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8281" w14:textId="77777777" w:rsidR="001751DE" w:rsidRDefault="00000000">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476679CD" wp14:editId="415B9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0904B"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X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" strokecolor="#4051fb [3044]"/>
                </w:pict>
              </mc:Fallback>
            </mc:AlternateContent>
          </w:r>
        </w:sdtContent>
      </w:sdt>
    </w:p>
    <w:p w14:paraId="6E128B18" w14:textId="77777777" w:rsidR="001751DE" w:rsidRDefault="001751DE">
      <w:pPr>
        <w:shd w:val="clear" w:color="auto" w:fill="FFFFFF" w:themeFill="background1"/>
        <w:rPr>
          <w:rStyle w:val="Strong"/>
          <w:szCs w:val="18"/>
        </w:rPr>
      </w:pPr>
    </w:p>
    <w:p w14:paraId="586EF7B3" w14:textId="77777777" w:rsidR="001751DE" w:rsidRDefault="001751DE">
      <w:pPr>
        <w:shd w:val="clear" w:color="auto" w:fill="FFFFFF" w:themeFill="background1"/>
        <w:rPr>
          <w:b/>
          <w:bCs/>
          <w:color w:val="041425" w:themeColor="text1"/>
          <w:szCs w:val="18"/>
        </w:rPr>
      </w:pPr>
    </w:p>
    <w:p w14:paraId="34218218" w14:textId="77777777" w:rsidR="001751DE" w:rsidRDefault="00000000">
      <w:pPr>
        <w:shd w:val="clear" w:color="auto" w:fill="FFFFFF" w:themeFill="background1"/>
        <w:spacing w:line="240" w:lineRule="auto"/>
        <w:rPr>
          <w:b/>
          <w:bCs/>
          <w:color w:val="5161FC" w:themeColor="accent1"/>
          <w:sz w:val="32"/>
          <w:szCs w:val="32"/>
        </w:rPr>
      </w:pPr>
      <w:r>
        <w:rPr>
          <w:b/>
          <w:bCs/>
          <w:color w:val="5161FC" w:themeColor="accent1"/>
          <w:sz w:val="32"/>
          <w:szCs w:val="32"/>
        </w:rPr>
        <w:t>Change Request Form</w:t>
      </w:r>
    </w:p>
    <w:p w14:paraId="0488940F" w14:textId="77777777" w:rsidR="001751DE" w:rsidRDefault="001751DE">
      <w:pPr>
        <w:shd w:val="clear" w:color="auto" w:fill="FFFFFF" w:themeFill="background1"/>
        <w:spacing w:line="240" w:lineRule="auto"/>
        <w:rPr>
          <w:b/>
          <w:bCs/>
          <w:color w:val="5161FC" w:themeColor="accent1"/>
          <w:sz w:val="32"/>
          <w:szCs w:val="32"/>
        </w:rPr>
      </w:pPr>
    </w:p>
    <w:p w14:paraId="06A4C5EA" w14:textId="77777777" w:rsidR="001751DE" w:rsidRDefault="001751DE">
      <w:pPr>
        <w:pStyle w:val="Heading2"/>
        <w:numPr>
          <w:ilvl w:val="0"/>
          <w:numId w:val="0"/>
        </w:numPr>
        <w:rPr>
          <w:rFonts w:asciiTheme="minorHAnsi" w:hAnsiTheme="minorHAnsi" w:cstheme="minorHAnsi"/>
          <w:sz w:val="24"/>
          <w:szCs w:val="24"/>
        </w:rPr>
      </w:pPr>
    </w:p>
    <w:p w14:paraId="7A4959E7" w14:textId="77777777" w:rsidR="001751DE" w:rsidRDefault="00000000">
      <w:pPr>
        <w:pStyle w:val="Heading2"/>
        <w:numPr>
          <w:ilvl w:val="0"/>
          <w:numId w:val="0"/>
        </w:numPr>
        <w:rPr>
          <w:rFonts w:asciiTheme="minorHAnsi" w:hAnsiTheme="minorHAnsi" w:cstheme="minorHAnsi"/>
          <w:sz w:val="24"/>
          <w:szCs w:val="24"/>
        </w:rPr>
      </w:pPr>
      <w:r>
        <w:rPr>
          <w:rFonts w:asciiTheme="minorHAnsi" w:hAnsiTheme="minorHAnsi" w:cstheme="minorHAnsi"/>
          <w:sz w:val="24"/>
          <w:szCs w:val="24"/>
        </w:rPr>
        <w:t xml:space="preserve">Change Request </w:t>
      </w:r>
      <w:proofErr w:type="gramStart"/>
      <w:r>
        <w:rPr>
          <w:rFonts w:asciiTheme="minorHAnsi" w:hAnsiTheme="minorHAnsi" w:cstheme="minorHAnsi"/>
          <w:sz w:val="24"/>
          <w:szCs w:val="24"/>
        </w:rPr>
        <w:t>details</w:t>
      </w:r>
      <w:proofErr w:type="gramEnd"/>
    </w:p>
    <w:tbl>
      <w:tblPr>
        <w:tblStyle w:val="ElexonBasicTable"/>
        <w:tblW w:w="0" w:type="auto"/>
        <w:tblInd w:w="10" w:type="dxa"/>
        <w:tblLook w:val="04A0" w:firstRow="1" w:lastRow="0" w:firstColumn="1" w:lastColumn="0" w:noHBand="0" w:noVBand="1"/>
      </w:tblPr>
      <w:tblGrid>
        <w:gridCol w:w="3813"/>
        <w:gridCol w:w="3827"/>
        <w:gridCol w:w="1417"/>
        <w:gridCol w:w="1469"/>
      </w:tblGrid>
      <w:tr w:rsidR="001751DE" w14:paraId="1B439EDC" w14:textId="77777777" w:rsidTr="001751DE">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6B0AE016" w14:textId="77777777" w:rsidR="001751DE" w:rsidRDefault="00000000">
            <w:pPr>
              <w:pStyle w:val="MHHSBody"/>
              <w:jc w:val="center"/>
              <w:rPr>
                <w:rFonts w:asciiTheme="minorHAnsi" w:hAnsiTheme="minorHAnsi" w:cstheme="minorHAnsi"/>
              </w:rPr>
            </w:pPr>
            <w:r>
              <w:rPr>
                <w:rFonts w:asciiTheme="minorHAnsi" w:hAnsiTheme="minorHAnsi" w:cstheme="minorHAnsi"/>
                <w:szCs w:val="20"/>
              </w:rPr>
              <w:t>Change Request details</w:t>
            </w:r>
          </w:p>
        </w:tc>
      </w:tr>
      <w:tr w:rsidR="001751DE" w14:paraId="25734E60" w14:textId="77777777" w:rsidTr="001751DE">
        <w:tc>
          <w:tcPr>
            <w:tcW w:w="3813" w:type="dxa"/>
            <w:tcBorders>
              <w:left w:val="single" w:sz="4" w:space="0" w:color="auto"/>
              <w:right w:val="single" w:sz="4" w:space="0" w:color="auto"/>
            </w:tcBorders>
            <w:shd w:val="clear" w:color="auto" w:fill="F2F2F2" w:themeFill="background1" w:themeFillShade="F2"/>
          </w:tcPr>
          <w:p w14:paraId="0C3222EF" w14:textId="77777777" w:rsidR="001751DE" w:rsidRDefault="00000000">
            <w:pPr>
              <w:pStyle w:val="MHHSBody"/>
              <w:rPr>
                <w:rFonts w:cstheme="minorHAnsi"/>
                <w:szCs w:val="20"/>
              </w:rPr>
            </w:pPr>
            <w:r>
              <w:rPr>
                <w:rFonts w:cstheme="minorHAnsi"/>
                <w:szCs w:val="20"/>
              </w:rPr>
              <w:t>Change Request Title</w:t>
            </w:r>
          </w:p>
        </w:tc>
        <w:tc>
          <w:tcPr>
            <w:tcW w:w="6713" w:type="dxa"/>
            <w:gridSpan w:val="3"/>
            <w:tcBorders>
              <w:left w:val="single" w:sz="4" w:space="0" w:color="auto"/>
              <w:right w:val="single" w:sz="4" w:space="0" w:color="auto"/>
            </w:tcBorders>
          </w:tcPr>
          <w:p w14:paraId="7A72E976" w14:textId="77777777" w:rsidR="001751DE" w:rsidRDefault="00000000">
            <w:pPr>
              <w:pStyle w:val="MHHSBody"/>
              <w:rPr>
                <w:rFonts w:cstheme="minorHAnsi"/>
                <w:i/>
                <w:iCs/>
                <w:color w:val="808080" w:themeColor="background1" w:themeShade="80"/>
                <w:szCs w:val="20"/>
              </w:rPr>
            </w:pPr>
            <w:r>
              <w:rPr>
                <w:rFonts w:cstheme="minorHAnsi"/>
                <w:i/>
                <w:iCs/>
                <w:color w:val="808080" w:themeColor="background1" w:themeShade="80"/>
                <w:szCs w:val="20"/>
              </w:rPr>
              <w:t xml:space="preserve">Change to interface MHHS-IF-165 P0210 </w:t>
            </w:r>
            <w:proofErr w:type="spellStart"/>
            <w:r>
              <w:rPr>
                <w:rFonts w:cstheme="minorHAnsi"/>
                <w:i/>
                <w:iCs/>
                <w:color w:val="808080" w:themeColor="background1" w:themeShade="80"/>
                <w:szCs w:val="20"/>
              </w:rPr>
              <w:t>TUoS</w:t>
            </w:r>
            <w:proofErr w:type="spellEnd"/>
            <w:r>
              <w:rPr>
                <w:rFonts w:cstheme="minorHAnsi"/>
                <w:i/>
                <w:iCs/>
                <w:color w:val="808080" w:themeColor="background1" w:themeShade="80"/>
                <w:szCs w:val="20"/>
              </w:rPr>
              <w:t xml:space="preserve"> reporting</w:t>
            </w:r>
          </w:p>
        </w:tc>
      </w:tr>
      <w:tr w:rsidR="001751DE" w14:paraId="41908A6F" w14:textId="77777777" w:rsidTr="001751DE">
        <w:tc>
          <w:tcPr>
            <w:tcW w:w="3813" w:type="dxa"/>
            <w:tcBorders>
              <w:left w:val="single" w:sz="4" w:space="0" w:color="auto"/>
              <w:right w:val="single" w:sz="4" w:space="0" w:color="auto"/>
            </w:tcBorders>
            <w:shd w:val="clear" w:color="auto" w:fill="F2F2F2" w:themeFill="background1" w:themeFillShade="F2"/>
          </w:tcPr>
          <w:p w14:paraId="5392921D" w14:textId="77777777" w:rsidR="001751DE" w:rsidRDefault="00000000">
            <w:pPr>
              <w:pStyle w:val="MHHSBody"/>
              <w:rPr>
                <w:rFonts w:cstheme="minorHAnsi"/>
                <w:szCs w:val="20"/>
              </w:rPr>
            </w:pPr>
            <w:r>
              <w:rPr>
                <w:rFonts w:cstheme="minorHAnsi"/>
                <w:szCs w:val="20"/>
              </w:rPr>
              <w:t>Change Request Number</w:t>
            </w:r>
          </w:p>
        </w:tc>
        <w:tc>
          <w:tcPr>
            <w:tcW w:w="6713" w:type="dxa"/>
            <w:gridSpan w:val="3"/>
            <w:tcBorders>
              <w:left w:val="single" w:sz="4" w:space="0" w:color="auto"/>
              <w:right w:val="single" w:sz="4" w:space="0" w:color="auto"/>
            </w:tcBorders>
          </w:tcPr>
          <w:p w14:paraId="38FC4930" w14:textId="77777777" w:rsidR="001751DE" w:rsidRDefault="00000000">
            <w:pPr>
              <w:pStyle w:val="MHHSBody"/>
              <w:rPr>
                <w:rFonts w:cstheme="minorHAnsi"/>
                <w:i/>
                <w:iCs/>
                <w:szCs w:val="20"/>
              </w:rPr>
            </w:pPr>
            <w:r>
              <w:rPr>
                <w:rFonts w:cstheme="minorHAnsi"/>
                <w:i/>
                <w:iCs/>
                <w:szCs w:val="20"/>
              </w:rPr>
              <w:t>CR032</w:t>
            </w:r>
          </w:p>
        </w:tc>
      </w:tr>
      <w:tr w:rsidR="001751DE" w14:paraId="4BFC152C" w14:textId="77777777" w:rsidTr="001751DE">
        <w:tc>
          <w:tcPr>
            <w:tcW w:w="3813" w:type="dxa"/>
            <w:tcBorders>
              <w:left w:val="single" w:sz="4" w:space="0" w:color="auto"/>
              <w:right w:val="single" w:sz="4" w:space="0" w:color="auto"/>
            </w:tcBorders>
            <w:shd w:val="clear" w:color="auto" w:fill="F2F2F2" w:themeFill="background1" w:themeFillShade="F2"/>
          </w:tcPr>
          <w:p w14:paraId="611B8F8D" w14:textId="77777777" w:rsidR="001751DE" w:rsidRDefault="00000000">
            <w:pPr>
              <w:pStyle w:val="MHHSBody"/>
              <w:rPr>
                <w:rFonts w:cstheme="minorHAnsi"/>
                <w:szCs w:val="20"/>
              </w:rPr>
            </w:pPr>
            <w:r>
              <w:rPr>
                <w:rFonts w:cstheme="minorHAnsi"/>
                <w:szCs w:val="20"/>
              </w:rPr>
              <w:t>Originating Advisory / Working Group</w:t>
            </w:r>
          </w:p>
        </w:tc>
        <w:tc>
          <w:tcPr>
            <w:tcW w:w="6713" w:type="dxa"/>
            <w:gridSpan w:val="3"/>
            <w:tcBorders>
              <w:left w:val="single" w:sz="4" w:space="0" w:color="auto"/>
              <w:right w:val="single" w:sz="4" w:space="0" w:color="auto"/>
            </w:tcBorders>
          </w:tcPr>
          <w:p w14:paraId="795EFC25" w14:textId="3ED5C87A" w:rsidR="001751DE" w:rsidRDefault="00166D14">
            <w:pPr>
              <w:pStyle w:val="MHHSBody"/>
              <w:rPr>
                <w:rFonts w:cstheme="minorHAnsi"/>
                <w:i/>
                <w:iCs/>
                <w:szCs w:val="20"/>
              </w:rPr>
            </w:pPr>
            <w:r>
              <w:rPr>
                <w:rFonts w:cstheme="minorHAnsi"/>
                <w:i/>
                <w:iCs/>
                <w:szCs w:val="20"/>
              </w:rPr>
              <w:t>DAG</w:t>
            </w:r>
          </w:p>
        </w:tc>
      </w:tr>
      <w:tr w:rsidR="001751DE" w14:paraId="10BB4322" w14:textId="77777777" w:rsidTr="001751DE">
        <w:tc>
          <w:tcPr>
            <w:tcW w:w="3813" w:type="dxa"/>
            <w:tcBorders>
              <w:left w:val="single" w:sz="4" w:space="0" w:color="auto"/>
              <w:right w:val="single" w:sz="4" w:space="0" w:color="auto"/>
            </w:tcBorders>
            <w:shd w:val="clear" w:color="auto" w:fill="F2F2F2" w:themeFill="background1" w:themeFillShade="F2"/>
          </w:tcPr>
          <w:p w14:paraId="20C50AE2" w14:textId="77777777" w:rsidR="001751DE" w:rsidRDefault="00000000">
            <w:pPr>
              <w:pStyle w:val="MHHSBody"/>
              <w:rPr>
                <w:rFonts w:cstheme="minorHAnsi"/>
                <w:szCs w:val="20"/>
              </w:rPr>
            </w:pPr>
            <w:r>
              <w:rPr>
                <w:rFonts w:cstheme="minorHAnsi"/>
                <w:szCs w:val="20"/>
              </w:rPr>
              <w:t>Risk/issue reference</w:t>
            </w:r>
          </w:p>
        </w:tc>
        <w:tc>
          <w:tcPr>
            <w:tcW w:w="6713" w:type="dxa"/>
            <w:gridSpan w:val="3"/>
            <w:tcBorders>
              <w:left w:val="single" w:sz="4" w:space="0" w:color="auto"/>
              <w:right w:val="single" w:sz="4" w:space="0" w:color="auto"/>
            </w:tcBorders>
          </w:tcPr>
          <w:p w14:paraId="423F4808" w14:textId="77777777" w:rsidR="001751DE" w:rsidRDefault="001751DE">
            <w:pPr>
              <w:pStyle w:val="MHHSBody"/>
              <w:rPr>
                <w:rFonts w:cstheme="minorHAnsi"/>
                <w:i/>
                <w:iCs/>
                <w:szCs w:val="20"/>
              </w:rPr>
            </w:pPr>
          </w:p>
        </w:tc>
      </w:tr>
      <w:tr w:rsidR="001751DE" w14:paraId="693585A0" w14:textId="77777777" w:rsidTr="001751DE">
        <w:trPr>
          <w:trHeight w:val="340"/>
        </w:trPr>
        <w:tc>
          <w:tcPr>
            <w:tcW w:w="3813" w:type="dxa"/>
            <w:tcBorders>
              <w:left w:val="single" w:sz="4" w:space="0" w:color="auto"/>
              <w:right w:val="single" w:sz="4" w:space="0" w:color="auto"/>
            </w:tcBorders>
            <w:shd w:val="clear" w:color="auto" w:fill="F2F2F2" w:themeFill="background1" w:themeFillShade="F2"/>
          </w:tcPr>
          <w:p w14:paraId="7B0B3C3A" w14:textId="77777777" w:rsidR="001751DE" w:rsidRDefault="00000000">
            <w:pPr>
              <w:pStyle w:val="MHHSBody"/>
              <w:rPr>
                <w:rFonts w:cstheme="minorHAnsi"/>
                <w:szCs w:val="20"/>
              </w:rPr>
            </w:pPr>
            <w:r>
              <w:rPr>
                <w:rFonts w:cstheme="minorHAnsi"/>
                <w:szCs w:val="20"/>
              </w:rPr>
              <w:t>Change Raiser</w:t>
            </w:r>
          </w:p>
        </w:tc>
        <w:tc>
          <w:tcPr>
            <w:tcW w:w="3827" w:type="dxa"/>
            <w:tcBorders>
              <w:left w:val="single" w:sz="4" w:space="0" w:color="auto"/>
              <w:right w:val="single" w:sz="4" w:space="0" w:color="auto"/>
            </w:tcBorders>
          </w:tcPr>
          <w:p w14:paraId="791264D8" w14:textId="405D6DDE" w:rsidR="001751DE" w:rsidRDefault="00166D14">
            <w:pPr>
              <w:pStyle w:val="MHHSBody"/>
              <w:rPr>
                <w:rFonts w:cstheme="minorHAnsi"/>
                <w:i/>
                <w:iCs/>
                <w:szCs w:val="20"/>
              </w:rPr>
            </w:pPr>
            <w:r>
              <w:rPr>
                <w:rStyle w:val="normaltextrun"/>
                <w:rFonts w:ascii="Arial" w:hAnsi="Arial" w:cs="Arial"/>
                <w:i/>
                <w:iCs/>
                <w:color w:val="000000"/>
                <w:szCs w:val="20"/>
                <w:shd w:val="clear" w:color="auto" w:fill="FFFFFF"/>
              </w:rPr>
              <w:t>Andrew Dudkowsky, National Grid ESO</w:t>
            </w:r>
            <w:r>
              <w:rPr>
                <w:rStyle w:val="normaltextrun"/>
                <w:rFonts w:ascii="Arial" w:hAnsi="Arial" w:cs="Arial"/>
                <w:color w:val="000000"/>
                <w:szCs w:val="20"/>
                <w:shd w:val="clear" w:color="auto" w:fill="FFFFFF"/>
              </w:rPr>
              <w:t> </w:t>
            </w:r>
            <w:r>
              <w:rPr>
                <w:rStyle w:val="eop"/>
                <w:rFonts w:ascii="Arial" w:hAnsi="Arial" w:cs="Arial"/>
                <w:color w:val="000000"/>
                <w:szCs w:val="20"/>
                <w:shd w:val="clear" w:color="auto" w:fill="FFFFFF"/>
              </w:rPr>
              <w:t> </w:t>
            </w:r>
          </w:p>
        </w:tc>
        <w:tc>
          <w:tcPr>
            <w:tcW w:w="1417" w:type="dxa"/>
            <w:tcBorders>
              <w:left w:val="single" w:sz="4" w:space="0" w:color="auto"/>
              <w:right w:val="single" w:sz="4" w:space="0" w:color="auto"/>
            </w:tcBorders>
          </w:tcPr>
          <w:p w14:paraId="51B3A256" w14:textId="77777777" w:rsidR="001751DE" w:rsidRDefault="00000000">
            <w:pPr>
              <w:pStyle w:val="MHHSBody"/>
              <w:rPr>
                <w:rFonts w:cstheme="minorHAnsi"/>
                <w:szCs w:val="20"/>
              </w:rPr>
            </w:pPr>
            <w:r>
              <w:rPr>
                <w:rFonts w:cstheme="minorHAnsi"/>
                <w:szCs w:val="20"/>
              </w:rPr>
              <w:t>Date raised:</w:t>
            </w:r>
          </w:p>
        </w:tc>
        <w:tc>
          <w:tcPr>
            <w:tcW w:w="1469" w:type="dxa"/>
            <w:tcBorders>
              <w:left w:val="single" w:sz="4" w:space="0" w:color="auto"/>
              <w:right w:val="single" w:sz="4" w:space="0" w:color="auto"/>
            </w:tcBorders>
          </w:tcPr>
          <w:p w14:paraId="73679E6C" w14:textId="77777777" w:rsidR="001751DE" w:rsidRDefault="00000000">
            <w:pPr>
              <w:pStyle w:val="MHHSBody"/>
              <w:rPr>
                <w:rFonts w:cstheme="minorHAnsi"/>
                <w:i/>
                <w:iCs/>
                <w:szCs w:val="20"/>
              </w:rPr>
            </w:pPr>
            <w:r>
              <w:rPr>
                <w:rFonts w:cstheme="minorHAnsi"/>
                <w:i/>
                <w:iCs/>
                <w:szCs w:val="20"/>
              </w:rPr>
              <w:t>11/09/2023</w:t>
            </w:r>
          </w:p>
        </w:tc>
      </w:tr>
    </w:tbl>
    <w:p w14:paraId="455436A6" w14:textId="77777777" w:rsidR="001751DE" w:rsidRDefault="001751DE">
      <w:pPr>
        <w:pStyle w:val="MHHSBody"/>
      </w:pPr>
    </w:p>
    <w:p w14:paraId="4AC14AE2" w14:textId="77777777" w:rsidR="001751DE" w:rsidRDefault="00000000">
      <w:pPr>
        <w:pStyle w:val="MHHSBody"/>
        <w:shd w:val="clear" w:color="auto" w:fill="FFFFFF" w:themeFill="background1"/>
        <w:rPr>
          <w:b/>
          <w:bCs/>
          <w:i/>
          <w:iCs/>
          <w:szCs w:val="20"/>
          <w:shd w:val="clear" w:color="auto" w:fill="FFFFFF" w:themeFill="background1"/>
        </w:rPr>
      </w:pPr>
      <w:r>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Pr>
          <w:b/>
          <w:bCs/>
          <w:i/>
          <w:iCs/>
          <w:szCs w:val="20"/>
          <w:shd w:val="clear" w:color="auto" w:fill="FFFFFF" w:themeFill="background1"/>
        </w:rPr>
        <w:t>The Change Raiser should consider sharing the draft Change Request Form with impacted programme parties, prior to submission to PMO. The guidance, as well as other key documents are referenced below and can be found via the MHHS website.</w:t>
      </w:r>
    </w:p>
    <w:p w14:paraId="74628C00" w14:textId="77777777" w:rsidR="001751DE" w:rsidRDefault="001751DE">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1751DE" w14:paraId="738C686E" w14:textId="77777777" w:rsidTr="001751DE">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3A1DC48" w14:textId="77777777" w:rsidR="001751DE" w:rsidRDefault="00000000">
            <w:pPr>
              <w:pStyle w:val="MHHSBody"/>
              <w:rPr>
                <w:rFonts w:cstheme="minorHAnsi"/>
                <w:szCs w:val="20"/>
              </w:rPr>
            </w:pPr>
            <w:r>
              <w:rPr>
                <w:rFonts w:asciiTheme="minorHAnsi" w:hAnsiTheme="minorHAnsi" w:cstheme="minorHAnsi"/>
              </w:rPr>
              <w:t>Change Request to be read in conjunction with:</w:t>
            </w:r>
          </w:p>
        </w:tc>
      </w:tr>
      <w:tr w:rsidR="001751DE" w14:paraId="4E8778D1" w14:textId="77777777" w:rsidTr="001751DE">
        <w:trPr>
          <w:trHeight w:val="341"/>
        </w:trPr>
        <w:tc>
          <w:tcPr>
            <w:tcW w:w="10449" w:type="dxa"/>
            <w:tcBorders>
              <w:left w:val="single" w:sz="4" w:space="0" w:color="auto"/>
              <w:right w:val="single" w:sz="4" w:space="0" w:color="auto"/>
            </w:tcBorders>
            <w:shd w:val="clear" w:color="auto" w:fill="FFFFFF" w:themeFill="background1"/>
          </w:tcPr>
          <w:p w14:paraId="6C8F3F97" w14:textId="77777777" w:rsidR="001751DE" w:rsidRDefault="00000000">
            <w:pPr>
              <w:pStyle w:val="MHHSBody"/>
              <w:rPr>
                <w:rFonts w:cstheme="minorHAnsi"/>
                <w:szCs w:val="20"/>
              </w:rPr>
            </w:pPr>
            <w:r>
              <w:rPr>
                <w:rFonts w:cstheme="minorHAnsi"/>
                <w:szCs w:val="20"/>
              </w:rPr>
              <w:t>MHHS Change Request Form Guidance for Programme Participants</w:t>
            </w:r>
          </w:p>
        </w:tc>
      </w:tr>
      <w:tr w:rsidR="001751DE" w14:paraId="3FAC23EC" w14:textId="77777777" w:rsidTr="001751DE">
        <w:trPr>
          <w:trHeight w:val="360"/>
        </w:trPr>
        <w:tc>
          <w:tcPr>
            <w:tcW w:w="10449" w:type="dxa"/>
            <w:tcBorders>
              <w:left w:val="single" w:sz="4" w:space="0" w:color="auto"/>
              <w:right w:val="single" w:sz="4" w:space="0" w:color="auto"/>
            </w:tcBorders>
            <w:shd w:val="clear" w:color="auto" w:fill="FFFFFF" w:themeFill="background1"/>
          </w:tcPr>
          <w:p w14:paraId="3E32D898" w14:textId="77777777" w:rsidR="001751DE" w:rsidRDefault="00000000">
            <w:pPr>
              <w:pStyle w:val="MHHSBody"/>
              <w:rPr>
                <w:rFonts w:cstheme="minorHAnsi"/>
                <w:szCs w:val="20"/>
              </w:rPr>
            </w:pPr>
            <w:r>
              <w:rPr>
                <w:rFonts w:cstheme="minorHAnsi"/>
                <w:szCs w:val="20"/>
              </w:rPr>
              <w:t>MHHS Change Control Approach</w:t>
            </w:r>
          </w:p>
        </w:tc>
      </w:tr>
      <w:tr w:rsidR="001751DE" w14:paraId="558746CC" w14:textId="77777777" w:rsidTr="001751DE">
        <w:trPr>
          <w:trHeight w:val="341"/>
        </w:trPr>
        <w:tc>
          <w:tcPr>
            <w:tcW w:w="10449" w:type="dxa"/>
            <w:tcBorders>
              <w:left w:val="single" w:sz="4" w:space="0" w:color="auto"/>
              <w:right w:val="single" w:sz="4" w:space="0" w:color="auto"/>
            </w:tcBorders>
            <w:shd w:val="clear" w:color="auto" w:fill="FFFFFF" w:themeFill="background1"/>
          </w:tcPr>
          <w:p w14:paraId="49EAF35E" w14:textId="77777777" w:rsidR="001751DE" w:rsidRDefault="00000000">
            <w:pPr>
              <w:pStyle w:val="MHHSBody"/>
              <w:rPr>
                <w:rFonts w:cstheme="minorHAnsi"/>
                <w:szCs w:val="20"/>
              </w:rPr>
            </w:pPr>
            <w:r>
              <w:t>MHHS Governance Framework</w:t>
            </w:r>
          </w:p>
        </w:tc>
      </w:tr>
      <w:tr w:rsidR="001751DE" w14:paraId="2C63C973" w14:textId="77777777" w:rsidTr="001751DE">
        <w:trPr>
          <w:trHeight w:val="341"/>
        </w:trPr>
        <w:tc>
          <w:tcPr>
            <w:tcW w:w="10449" w:type="dxa"/>
            <w:tcBorders>
              <w:left w:val="single" w:sz="4" w:space="0" w:color="auto"/>
              <w:right w:val="single" w:sz="4" w:space="0" w:color="auto"/>
            </w:tcBorders>
            <w:shd w:val="clear" w:color="auto" w:fill="FFFFFF" w:themeFill="background1"/>
          </w:tcPr>
          <w:p w14:paraId="41B3DE4B" w14:textId="77777777" w:rsidR="001751DE" w:rsidRDefault="00000000">
            <w:pPr>
              <w:pStyle w:val="MHHSBody"/>
              <w:rPr>
                <w:rFonts w:cstheme="minorHAnsi"/>
                <w:szCs w:val="20"/>
              </w:rPr>
            </w:pPr>
            <w:r>
              <w:rPr>
                <w:rFonts w:cstheme="minorHAnsi"/>
                <w:szCs w:val="20"/>
              </w:rPr>
              <w:t>Ofgem’s MHHS Transition Timetable</w:t>
            </w:r>
          </w:p>
        </w:tc>
      </w:tr>
    </w:tbl>
    <w:p w14:paraId="0B341154" w14:textId="77777777" w:rsidR="001751DE" w:rsidRDefault="00000000">
      <w:pPr>
        <w:spacing w:after="160" w:line="259" w:lineRule="auto"/>
        <w:rPr>
          <w:szCs w:val="20"/>
        </w:rPr>
      </w:pPr>
      <w:r>
        <w:rPr>
          <w:szCs w:val="20"/>
        </w:rPr>
        <w:br w:type="page"/>
      </w:r>
    </w:p>
    <w:p w14:paraId="6789811B" w14:textId="77777777" w:rsidR="001751DE" w:rsidRDefault="00000000">
      <w:pPr>
        <w:pStyle w:val="Heading3"/>
        <w:numPr>
          <w:ilvl w:val="0"/>
          <w:numId w:val="0"/>
        </w:numPr>
        <w:ind w:left="720" w:hanging="720"/>
        <w:rPr>
          <w:i/>
          <w:iCs/>
          <w:sz w:val="20"/>
          <w:szCs w:val="20"/>
        </w:rPr>
      </w:pPr>
      <w:r>
        <w:rPr>
          <w:sz w:val="20"/>
          <w:szCs w:val="20"/>
        </w:rPr>
        <w:lastRenderedPageBreak/>
        <w:t>Part A – Description of proposed change</w:t>
      </w:r>
    </w:p>
    <w:p w14:paraId="212ACE7D" w14:textId="77777777" w:rsidR="001751DE" w:rsidRDefault="00000000">
      <w:pPr>
        <w:pStyle w:val="MHHSBody"/>
        <w:rPr>
          <w:b/>
          <w:bCs/>
          <w:i/>
          <w:iCs/>
        </w:rPr>
      </w:pPr>
      <w:r>
        <w:rPr>
          <w:b/>
          <w:bCs/>
          <w:color w:val="5161FC" w:themeColor="accent1"/>
        </w:rPr>
        <w:t>Guidance</w:t>
      </w:r>
      <w:r>
        <w:rPr>
          <w:b/>
          <w:bCs/>
          <w:i/>
          <w:iCs/>
          <w:color w:val="5161FC" w:themeColor="accent1"/>
        </w:rPr>
        <w:t xml:space="preserve"> </w:t>
      </w:r>
      <w:r>
        <w:rPr>
          <w:b/>
          <w:bCs/>
          <w:i/>
          <w:iCs/>
        </w:rPr>
        <w:t>– This section should be completed by the Change Raiser when raising the Change Request.</w:t>
      </w:r>
    </w:p>
    <w:p w14:paraId="0240578C" w14:textId="77777777" w:rsidR="001751DE" w:rsidRDefault="001751DE">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1751DE" w14:paraId="240038E2" w14:textId="77777777" w:rsidTr="001751DE">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796B49EE" w14:textId="77777777" w:rsidR="001751DE" w:rsidRDefault="00000000">
            <w:pPr>
              <w:pStyle w:val="MHHSBody"/>
              <w:jc w:val="center"/>
            </w:pPr>
            <w:r>
              <w:t>Part A – Description of proposed change</w:t>
            </w:r>
          </w:p>
        </w:tc>
      </w:tr>
      <w:tr w:rsidR="001751DE" w14:paraId="0C94A7D9" w14:textId="77777777" w:rsidTr="001751DE">
        <w:trPr>
          <w:trHeight w:val="1515"/>
        </w:trPr>
        <w:tc>
          <w:tcPr>
            <w:tcW w:w="10680" w:type="dxa"/>
            <w:gridSpan w:val="2"/>
            <w:vAlign w:val="top"/>
          </w:tcPr>
          <w:p w14:paraId="37930574" w14:textId="77777777" w:rsidR="001751DE" w:rsidRDefault="00000000">
            <w:pPr>
              <w:pStyle w:val="MHHSBody"/>
              <w:spacing w:after="20" w:line="0" w:lineRule="atLeast"/>
              <w:rPr>
                <w:rFonts w:cstheme="minorHAnsi"/>
                <w:b/>
                <w:bCs/>
              </w:rPr>
            </w:pPr>
            <w:r>
              <w:rPr>
                <w:rFonts w:cstheme="minorHAnsi"/>
                <w:b/>
                <w:bCs/>
              </w:rPr>
              <w:t>Issue statement:</w:t>
            </w:r>
          </w:p>
          <w:p w14:paraId="1E44F455" w14:textId="77777777" w:rsidR="001751DE" w:rsidRDefault="00000000">
            <w:pPr>
              <w:pStyle w:val="MHHSBody"/>
              <w:spacing w:after="20" w:line="0" w:lineRule="atLeast"/>
              <w:rPr>
                <w:rFonts w:cstheme="minorHAnsi"/>
                <w:i/>
                <w:iCs/>
                <w:sz w:val="16"/>
                <w:szCs w:val="16"/>
              </w:rPr>
            </w:pPr>
            <w:r>
              <w:rPr>
                <w:rFonts w:cstheme="minorHAnsi"/>
                <w:i/>
                <w:iCs/>
                <w:sz w:val="16"/>
                <w:szCs w:val="16"/>
              </w:rPr>
              <w:t>(what is the issue that needs to be resolved by the change)</w:t>
            </w:r>
          </w:p>
          <w:p w14:paraId="565E1567" w14:textId="77777777" w:rsidR="001751DE" w:rsidRDefault="001751DE">
            <w:pPr>
              <w:pStyle w:val="MHHSBody"/>
              <w:spacing w:after="20" w:line="0" w:lineRule="atLeast"/>
              <w:rPr>
                <w:rFonts w:cstheme="minorHAnsi"/>
                <w:szCs w:val="20"/>
              </w:rPr>
            </w:pPr>
          </w:p>
          <w:p w14:paraId="7267F6EB" w14:textId="77777777" w:rsidR="001751DE" w:rsidRDefault="00000000">
            <w:pPr>
              <w:pStyle w:val="MHHSBody"/>
              <w:spacing w:after="20" w:line="0" w:lineRule="atLeast"/>
              <w:rPr>
                <w:rFonts w:cstheme="minorHAnsi"/>
                <w:szCs w:val="20"/>
              </w:rPr>
            </w:pPr>
            <w:r>
              <w:rPr>
                <w:rFonts w:cstheme="minorHAnsi"/>
                <w:szCs w:val="20"/>
              </w:rPr>
              <w:t xml:space="preserve">The P0210 file is currently generated by </w:t>
            </w:r>
            <w:proofErr w:type="spellStart"/>
            <w:r>
              <w:rPr>
                <w:rFonts w:cstheme="minorHAnsi"/>
                <w:szCs w:val="20"/>
              </w:rPr>
              <w:t>Elexon’s</w:t>
            </w:r>
            <w:proofErr w:type="spellEnd"/>
            <w:r>
              <w:rPr>
                <w:rFonts w:cstheme="minorHAnsi"/>
                <w:szCs w:val="20"/>
              </w:rPr>
              <w:t xml:space="preserve"> Supplier Volume Allocation Agent (SVAA) system and is used by the ESO for the purpose of </w:t>
            </w:r>
            <w:proofErr w:type="spellStart"/>
            <w:r>
              <w:rPr>
                <w:rFonts w:cstheme="minorHAnsi"/>
                <w:szCs w:val="20"/>
              </w:rPr>
              <w:t>TNUoS</w:t>
            </w:r>
            <w:proofErr w:type="spellEnd"/>
            <w:r>
              <w:rPr>
                <w:rFonts w:cstheme="minorHAnsi"/>
                <w:szCs w:val="20"/>
              </w:rPr>
              <w:t xml:space="preserve"> and </w:t>
            </w:r>
            <w:proofErr w:type="spellStart"/>
            <w:r>
              <w:rPr>
                <w:rFonts w:cstheme="minorHAnsi"/>
                <w:szCs w:val="20"/>
              </w:rPr>
              <w:t>BSUoS</w:t>
            </w:r>
            <w:proofErr w:type="spellEnd"/>
            <w:r>
              <w:rPr>
                <w:rFonts w:cstheme="minorHAnsi"/>
                <w:szCs w:val="20"/>
              </w:rPr>
              <w:t xml:space="preserve"> charging, </w:t>
            </w:r>
            <w:proofErr w:type="gramStart"/>
            <w:r>
              <w:rPr>
                <w:rFonts w:cstheme="minorHAnsi"/>
                <w:szCs w:val="20"/>
              </w:rPr>
              <w:t>reporting</w:t>
            </w:r>
            <w:proofErr w:type="gramEnd"/>
            <w:r>
              <w:rPr>
                <w:rFonts w:cstheme="minorHAnsi"/>
                <w:szCs w:val="20"/>
              </w:rPr>
              <w:t xml:space="preserve"> and forecasting. </w:t>
            </w:r>
          </w:p>
          <w:p w14:paraId="197881CC" w14:textId="77777777" w:rsidR="001751DE" w:rsidRDefault="001751DE">
            <w:pPr>
              <w:pStyle w:val="MHHSBody"/>
              <w:spacing w:after="20" w:line="0" w:lineRule="atLeast"/>
              <w:rPr>
                <w:rFonts w:cstheme="minorHAnsi"/>
                <w:b/>
                <w:bCs/>
                <w:color w:val="041425" w:themeColor="text1"/>
                <w:szCs w:val="20"/>
              </w:rPr>
            </w:pPr>
          </w:p>
          <w:p w14:paraId="3F181C4B" w14:textId="77777777" w:rsidR="001751DE" w:rsidRDefault="00000000">
            <w:pPr>
              <w:pStyle w:val="MHHSBody"/>
              <w:spacing w:after="20" w:line="0" w:lineRule="atLeast"/>
              <w:rPr>
                <w:rFonts w:cstheme="minorHAnsi"/>
                <w:szCs w:val="20"/>
              </w:rPr>
            </w:pPr>
            <w:r>
              <w:rPr>
                <w:rFonts w:cstheme="minorHAnsi"/>
                <w:b/>
                <w:bCs/>
                <w:color w:val="041425" w:themeColor="text1"/>
                <w:szCs w:val="20"/>
              </w:rPr>
              <w:t>The ESO is the sole recipient of this file.</w:t>
            </w:r>
          </w:p>
          <w:p w14:paraId="1B023108" w14:textId="77777777" w:rsidR="001751DE" w:rsidRDefault="001751DE">
            <w:pPr>
              <w:pStyle w:val="MHHSBody"/>
              <w:spacing w:after="20" w:line="0" w:lineRule="atLeast"/>
              <w:rPr>
                <w:rFonts w:cstheme="minorHAnsi"/>
                <w:szCs w:val="20"/>
              </w:rPr>
            </w:pPr>
          </w:p>
          <w:p w14:paraId="3E1FB3D5" w14:textId="77777777" w:rsidR="001751DE" w:rsidRDefault="00000000">
            <w:pPr>
              <w:pStyle w:val="MHHSBody"/>
              <w:spacing w:after="20" w:line="0" w:lineRule="atLeast"/>
              <w:rPr>
                <w:rFonts w:cstheme="minorHAnsi"/>
                <w:szCs w:val="20"/>
              </w:rPr>
            </w:pPr>
            <w:r>
              <w:rPr>
                <w:rFonts w:cstheme="minorHAnsi"/>
                <w:szCs w:val="20"/>
              </w:rPr>
              <w:t xml:space="preserve">This artefact is in scope of the interfaces impacted by MHHS. The Programme has proposed a revised P0210 file. This is linked below and described as report ELEX-REP-080 / Interface MHHS-IF-165 in Programme documentation. This proposed file would be used to report migrated consumption only. Non-migrated consumption would continue to be reported using the existing P0210 file layout. The ESO would be required to load both versions of the P0210 and combine the data for the purpose of </w:t>
            </w:r>
            <w:proofErr w:type="spellStart"/>
            <w:r>
              <w:rPr>
                <w:rFonts w:cstheme="minorHAnsi"/>
                <w:szCs w:val="20"/>
              </w:rPr>
              <w:t>TNUoS</w:t>
            </w:r>
            <w:proofErr w:type="spellEnd"/>
            <w:r>
              <w:rPr>
                <w:rFonts w:cstheme="minorHAnsi"/>
                <w:szCs w:val="20"/>
              </w:rPr>
              <w:t xml:space="preserve"> and </w:t>
            </w:r>
            <w:proofErr w:type="spellStart"/>
            <w:r>
              <w:rPr>
                <w:rFonts w:cstheme="minorHAnsi"/>
                <w:szCs w:val="20"/>
              </w:rPr>
              <w:t>BSUoS</w:t>
            </w:r>
            <w:proofErr w:type="spellEnd"/>
            <w:r>
              <w:rPr>
                <w:rFonts w:cstheme="minorHAnsi"/>
                <w:szCs w:val="20"/>
              </w:rPr>
              <w:t xml:space="preserve"> reporting.</w:t>
            </w:r>
          </w:p>
          <w:p w14:paraId="6142C77F" w14:textId="77777777" w:rsidR="001751DE" w:rsidRDefault="001751DE">
            <w:pPr>
              <w:pStyle w:val="MHHSBody"/>
              <w:spacing w:after="20" w:line="0" w:lineRule="atLeast"/>
              <w:rPr>
                <w:rFonts w:cstheme="minorHAnsi"/>
                <w:szCs w:val="20"/>
              </w:rPr>
            </w:pPr>
          </w:p>
          <w:p w14:paraId="59EC3A29" w14:textId="77777777" w:rsidR="001751DE" w:rsidRDefault="00000000">
            <w:pPr>
              <w:pStyle w:val="MHHSBody"/>
              <w:spacing w:after="20" w:line="0" w:lineRule="atLeast"/>
              <w:rPr>
                <w:rFonts w:cstheme="minorHAnsi"/>
                <w:szCs w:val="20"/>
              </w:rPr>
            </w:pPr>
            <w:r>
              <w:rPr>
                <w:rFonts w:cstheme="minorHAnsi"/>
                <w:szCs w:val="20"/>
              </w:rPr>
              <w:t xml:space="preserve">This proposal would require significant changes to ESO and Elexon software systems and consequently introduce additional effort, </w:t>
            </w:r>
            <w:proofErr w:type="gramStart"/>
            <w:r>
              <w:rPr>
                <w:rFonts w:cstheme="minorHAnsi"/>
                <w:szCs w:val="20"/>
              </w:rPr>
              <w:t>cost</w:t>
            </w:r>
            <w:proofErr w:type="gramEnd"/>
            <w:r>
              <w:rPr>
                <w:rFonts w:cstheme="minorHAnsi"/>
                <w:szCs w:val="20"/>
              </w:rPr>
              <w:t xml:space="preserve"> and risk for Elexon, ESO and the wider Programme. The Helix Programme has confirmed the proposal would not be ready for the start of SIT testing unless there was a significant change to the Helix programme priorities.</w:t>
            </w:r>
          </w:p>
          <w:p w14:paraId="56802DBB" w14:textId="77777777" w:rsidR="001751DE" w:rsidRDefault="001751DE">
            <w:pPr>
              <w:pStyle w:val="MHHSBody"/>
              <w:spacing w:after="20" w:line="0" w:lineRule="atLeast"/>
              <w:rPr>
                <w:rFonts w:cstheme="minorHAnsi"/>
                <w:szCs w:val="20"/>
              </w:rPr>
            </w:pPr>
          </w:p>
          <w:p w14:paraId="0E673BEC" w14:textId="77777777" w:rsidR="001751DE" w:rsidRDefault="00000000">
            <w:pPr>
              <w:pStyle w:val="MHHSBody"/>
              <w:spacing w:after="20" w:line="0" w:lineRule="atLeast"/>
              <w:rPr>
                <w:rFonts w:cstheme="minorHAnsi"/>
              </w:rPr>
            </w:pPr>
            <w:r>
              <w:rPr>
                <w:rFonts w:cstheme="minorHAnsi"/>
              </w:rPr>
              <w:t xml:space="preserve">This CR proposes an alternative design - based on the existing P0210 file structure - which could be delivered at significantly lower delivery time, cost, </w:t>
            </w:r>
            <w:proofErr w:type="gramStart"/>
            <w:r>
              <w:rPr>
                <w:rFonts w:cstheme="minorHAnsi"/>
              </w:rPr>
              <w:t>effort</w:t>
            </w:r>
            <w:proofErr w:type="gramEnd"/>
            <w:r>
              <w:rPr>
                <w:rFonts w:cstheme="minorHAnsi"/>
              </w:rPr>
              <w:t xml:space="preserve"> and risk.</w:t>
            </w:r>
          </w:p>
          <w:p w14:paraId="2972902C" w14:textId="77777777" w:rsidR="001751DE" w:rsidRDefault="001751DE">
            <w:pPr>
              <w:pStyle w:val="MHHSBody"/>
              <w:spacing w:after="20" w:line="0" w:lineRule="atLeast"/>
              <w:rPr>
                <w:rFonts w:cstheme="minorHAnsi"/>
                <w:szCs w:val="20"/>
              </w:rPr>
            </w:pPr>
          </w:p>
          <w:p w14:paraId="2B11ADBF" w14:textId="77777777" w:rsidR="001751DE" w:rsidRDefault="00000000">
            <w:pPr>
              <w:pStyle w:val="MHHSBody"/>
              <w:spacing w:after="20" w:line="0" w:lineRule="atLeast"/>
              <w:rPr>
                <w:rFonts w:cstheme="minorHAnsi"/>
                <w:szCs w:val="20"/>
              </w:rPr>
            </w:pPr>
            <w:r>
              <w:rPr>
                <w:rFonts w:cstheme="minorHAnsi"/>
                <w:szCs w:val="20"/>
              </w:rPr>
              <w:t>Elexon has been consulted on this CR and are supportive of this proposal.</w:t>
            </w:r>
          </w:p>
          <w:p w14:paraId="60432FFB" w14:textId="77777777" w:rsidR="001751DE" w:rsidRDefault="001751DE">
            <w:pPr>
              <w:pStyle w:val="MHHSBody"/>
              <w:spacing w:after="20" w:line="0" w:lineRule="atLeast"/>
              <w:rPr>
                <w:rFonts w:cstheme="minorHAnsi"/>
                <w:sz w:val="16"/>
                <w:szCs w:val="16"/>
              </w:rPr>
            </w:pPr>
          </w:p>
        </w:tc>
      </w:tr>
      <w:tr w:rsidR="001751DE" w14:paraId="060D1FF2" w14:textId="77777777" w:rsidTr="001751DE">
        <w:trPr>
          <w:trHeight w:val="1515"/>
        </w:trPr>
        <w:tc>
          <w:tcPr>
            <w:tcW w:w="10680" w:type="dxa"/>
            <w:gridSpan w:val="2"/>
            <w:vAlign w:val="top"/>
          </w:tcPr>
          <w:p w14:paraId="3DF7E661" w14:textId="77777777" w:rsidR="001751DE" w:rsidRDefault="00000000">
            <w:pPr>
              <w:pStyle w:val="MHHSBody"/>
              <w:spacing w:after="20" w:line="0" w:lineRule="atLeast"/>
              <w:rPr>
                <w:rFonts w:cstheme="minorHAnsi"/>
                <w:b/>
                <w:bCs/>
                <w:szCs w:val="20"/>
              </w:rPr>
            </w:pPr>
            <w:r>
              <w:rPr>
                <w:rFonts w:cstheme="minorHAnsi"/>
                <w:b/>
                <w:bCs/>
                <w:szCs w:val="20"/>
              </w:rPr>
              <w:t>Description of change:</w:t>
            </w:r>
          </w:p>
          <w:p w14:paraId="4C7F4E6B" w14:textId="77777777" w:rsidR="001751DE" w:rsidRDefault="001751DE">
            <w:pPr>
              <w:pStyle w:val="MHHSBody"/>
              <w:spacing w:after="20" w:line="0" w:lineRule="atLeast"/>
              <w:rPr>
                <w:rFonts w:cstheme="minorHAnsi"/>
                <w:i/>
                <w:iCs/>
                <w:szCs w:val="20"/>
              </w:rPr>
            </w:pPr>
          </w:p>
          <w:p w14:paraId="4AF03C75" w14:textId="77777777" w:rsidR="001751DE" w:rsidRPr="00D25823" w:rsidRDefault="00000000">
            <w:pPr>
              <w:pStyle w:val="MHHSBody"/>
              <w:spacing w:after="20" w:line="0" w:lineRule="atLeast"/>
              <w:rPr>
                <w:rFonts w:cstheme="minorHAnsi"/>
                <w:b/>
                <w:bCs/>
                <w:szCs w:val="20"/>
                <w:u w:val="single"/>
              </w:rPr>
            </w:pPr>
            <w:r w:rsidRPr="00D25823">
              <w:rPr>
                <w:rFonts w:cstheme="minorHAnsi"/>
                <w:b/>
                <w:bCs/>
                <w:szCs w:val="20"/>
                <w:u w:val="single"/>
              </w:rPr>
              <w:t>Overview of Change</w:t>
            </w:r>
          </w:p>
          <w:p w14:paraId="7D4C2952" w14:textId="77777777" w:rsidR="001751DE" w:rsidRDefault="001751DE">
            <w:pPr>
              <w:pStyle w:val="MHHSBody"/>
              <w:spacing w:after="20" w:line="0" w:lineRule="atLeast"/>
              <w:rPr>
                <w:rFonts w:cstheme="minorHAnsi"/>
                <w:i/>
                <w:iCs/>
                <w:szCs w:val="20"/>
              </w:rPr>
            </w:pPr>
          </w:p>
          <w:p w14:paraId="6DDA204E" w14:textId="77777777" w:rsidR="001751DE" w:rsidRDefault="00000000">
            <w:pPr>
              <w:pStyle w:val="MHHSBody"/>
              <w:spacing w:after="20" w:line="0" w:lineRule="atLeast"/>
              <w:rPr>
                <w:rFonts w:cstheme="minorHAnsi"/>
                <w:color w:val="041425" w:themeColor="text1"/>
                <w:szCs w:val="20"/>
              </w:rPr>
            </w:pPr>
            <w:r>
              <w:rPr>
                <w:rFonts w:cstheme="minorHAnsi"/>
                <w:color w:val="041425" w:themeColor="text1"/>
                <w:szCs w:val="20"/>
              </w:rPr>
              <w:t>In brief, this change will consist of two elements.</w:t>
            </w:r>
          </w:p>
          <w:p w14:paraId="6416315E" w14:textId="77777777" w:rsidR="001751DE" w:rsidRDefault="001751DE">
            <w:pPr>
              <w:pStyle w:val="MHHSBody"/>
              <w:spacing w:after="20" w:line="0" w:lineRule="atLeast"/>
              <w:rPr>
                <w:rFonts w:cstheme="minorHAnsi"/>
                <w:szCs w:val="20"/>
              </w:rPr>
            </w:pPr>
          </w:p>
          <w:p w14:paraId="4270C5AE" w14:textId="77777777" w:rsidR="001751DE" w:rsidRDefault="00000000">
            <w:pPr>
              <w:pStyle w:val="MHHSBody"/>
              <w:numPr>
                <w:ilvl w:val="0"/>
                <w:numId w:val="36"/>
              </w:numPr>
              <w:spacing w:after="20" w:line="0" w:lineRule="atLeast"/>
              <w:rPr>
                <w:rFonts w:cstheme="minorHAnsi"/>
                <w:szCs w:val="20"/>
              </w:rPr>
            </w:pPr>
            <w:r>
              <w:rPr>
                <w:rFonts w:cstheme="minorHAnsi"/>
                <w:szCs w:val="20"/>
              </w:rPr>
              <w:t>Elexon / ESO will jointly define the layout and the business rules for deriving ELEX-REP-080 / P0210 file.</w:t>
            </w:r>
          </w:p>
          <w:p w14:paraId="7B5C7894" w14:textId="77777777" w:rsidR="001751DE" w:rsidRDefault="00000000">
            <w:pPr>
              <w:pStyle w:val="MHHSBody"/>
              <w:numPr>
                <w:ilvl w:val="1"/>
                <w:numId w:val="36"/>
              </w:numPr>
              <w:spacing w:before="120" w:line="240" w:lineRule="auto"/>
              <w:rPr>
                <w:rFonts w:cstheme="minorHAnsi"/>
                <w:szCs w:val="20"/>
              </w:rPr>
            </w:pPr>
            <w:r>
              <w:rPr>
                <w:rFonts w:cstheme="minorHAnsi"/>
                <w:szCs w:val="20"/>
              </w:rPr>
              <w:t xml:space="preserve">The existing P0210 design will be unchanged. </w:t>
            </w:r>
          </w:p>
          <w:p w14:paraId="258AB3D6" w14:textId="77777777" w:rsidR="001751DE" w:rsidRDefault="00000000">
            <w:pPr>
              <w:pStyle w:val="MHHSBody"/>
              <w:numPr>
                <w:ilvl w:val="1"/>
                <w:numId w:val="36"/>
              </w:numPr>
              <w:spacing w:before="120" w:line="240" w:lineRule="auto"/>
              <w:rPr>
                <w:rFonts w:cstheme="minorHAnsi"/>
                <w:szCs w:val="20"/>
              </w:rPr>
            </w:pPr>
            <w:r>
              <w:rPr>
                <w:rFonts w:cstheme="minorHAnsi"/>
                <w:szCs w:val="20"/>
              </w:rPr>
              <w:t>For non-migrated MPANs the file will be built on the existing P0210 business rules.</w:t>
            </w:r>
          </w:p>
          <w:p w14:paraId="5521EC23" w14:textId="77777777" w:rsidR="001751DE" w:rsidRDefault="00000000">
            <w:pPr>
              <w:pStyle w:val="MHHSBody"/>
              <w:numPr>
                <w:ilvl w:val="1"/>
                <w:numId w:val="36"/>
              </w:numPr>
              <w:spacing w:before="120" w:line="240" w:lineRule="auto"/>
              <w:rPr>
                <w:rFonts w:cstheme="minorHAnsi"/>
                <w:bCs/>
                <w:szCs w:val="20"/>
              </w:rPr>
            </w:pPr>
            <w:r>
              <w:rPr>
                <w:rFonts w:cstheme="minorHAnsi"/>
                <w:bCs/>
                <w:szCs w:val="20"/>
              </w:rPr>
              <w:t>Consumption associated with migrated MPANs will not be associated with a measurement class. For migrated consumption the measurement class in the P0210 will be derived using a set of business rules developed between Elexon and the ESO.</w:t>
            </w:r>
          </w:p>
          <w:p w14:paraId="116CDAED" w14:textId="77777777" w:rsidR="001751DE" w:rsidRDefault="00000000">
            <w:pPr>
              <w:shd w:val="clear" w:color="auto" w:fill="FFFFFF"/>
              <w:tabs>
                <w:tab w:val="left" w:pos="1064"/>
              </w:tabs>
              <w:spacing w:after="0" w:line="240" w:lineRule="auto"/>
              <w:ind w:left="732" w:hanging="142"/>
              <w:rPr>
                <w:rFonts w:eastAsia="Times New Roman" w:cstheme="minorHAnsi"/>
                <w:szCs w:val="20"/>
                <w:lang w:eastAsia="en-GB"/>
              </w:rPr>
            </w:pPr>
            <w:r>
              <w:rPr>
                <w:rFonts w:eastAsia="Times New Roman" w:cstheme="minorHAnsi"/>
                <w:szCs w:val="20"/>
                <w:lang w:eastAsia="en-GB"/>
              </w:rPr>
              <w:tab/>
            </w:r>
          </w:p>
          <w:p w14:paraId="18177245" w14:textId="77777777" w:rsidR="001751DE" w:rsidRDefault="00000000">
            <w:pPr>
              <w:pStyle w:val="MHHSBody"/>
              <w:numPr>
                <w:ilvl w:val="0"/>
                <w:numId w:val="36"/>
              </w:numPr>
              <w:spacing w:after="20" w:line="0" w:lineRule="atLeast"/>
              <w:rPr>
                <w:rFonts w:cstheme="minorHAnsi"/>
                <w:szCs w:val="20"/>
              </w:rPr>
            </w:pPr>
            <w:r>
              <w:rPr>
                <w:rFonts w:cstheme="minorHAnsi"/>
                <w:szCs w:val="20"/>
              </w:rPr>
              <w:t>Interface MHHS-IF-165 will no longer be required as there will just be a single P0210 file for migrated and non-migrated MPANs.</w:t>
            </w:r>
          </w:p>
          <w:p w14:paraId="7FDA7AFD" w14:textId="77777777" w:rsidR="001751DE" w:rsidRDefault="001751DE" w:rsidP="00D25823">
            <w:pPr>
              <w:pStyle w:val="MHHSBody"/>
              <w:spacing w:after="0" w:line="240" w:lineRule="auto"/>
              <w:rPr>
                <w:rFonts w:cstheme="minorHAnsi"/>
                <w:color w:val="041425" w:themeColor="text1"/>
                <w:szCs w:val="20"/>
              </w:rPr>
            </w:pPr>
          </w:p>
          <w:p w14:paraId="7BAD3B82" w14:textId="77777777" w:rsidR="001751DE" w:rsidRPr="00D25823" w:rsidRDefault="00000000">
            <w:pPr>
              <w:pStyle w:val="MHHSBody"/>
              <w:spacing w:after="20" w:line="0" w:lineRule="atLeast"/>
              <w:rPr>
                <w:rFonts w:cstheme="minorHAnsi"/>
                <w:b/>
                <w:bCs/>
                <w:szCs w:val="20"/>
                <w:u w:val="single"/>
              </w:rPr>
            </w:pPr>
            <w:r w:rsidRPr="00D25823">
              <w:rPr>
                <w:rFonts w:cstheme="minorHAnsi"/>
                <w:b/>
                <w:bCs/>
                <w:szCs w:val="20"/>
                <w:u w:val="single"/>
              </w:rPr>
              <w:t>Elexon - Change Detail</w:t>
            </w:r>
          </w:p>
          <w:p w14:paraId="3FD0F751" w14:textId="77777777" w:rsidR="001751DE" w:rsidRDefault="001751DE">
            <w:pPr>
              <w:pStyle w:val="MHHSBody"/>
              <w:spacing w:after="20" w:line="0" w:lineRule="atLeast"/>
              <w:rPr>
                <w:rFonts w:cstheme="minorHAnsi"/>
                <w:color w:val="FF0000"/>
                <w:szCs w:val="20"/>
                <w:u w:val="single"/>
              </w:rPr>
            </w:pPr>
          </w:p>
          <w:p w14:paraId="4EACB977" w14:textId="77777777" w:rsidR="001751DE" w:rsidRDefault="00000000">
            <w:pPr>
              <w:rPr>
                <w:rFonts w:cstheme="minorHAnsi"/>
                <w:szCs w:val="20"/>
              </w:rPr>
            </w:pPr>
            <w:r>
              <w:rPr>
                <w:rFonts w:cstheme="minorHAnsi"/>
                <w:szCs w:val="20"/>
              </w:rPr>
              <w:t>The production of the P0210 is currently a two-stage process:</w:t>
            </w:r>
          </w:p>
          <w:p w14:paraId="5353D84E" w14:textId="77777777" w:rsidR="001751DE" w:rsidRDefault="00000000">
            <w:pPr>
              <w:rPr>
                <w:rFonts w:cstheme="minorHAnsi"/>
                <w:szCs w:val="20"/>
              </w:rPr>
            </w:pPr>
            <w:r>
              <w:rPr>
                <w:rFonts w:cstheme="minorHAnsi"/>
                <w:szCs w:val="20"/>
              </w:rPr>
              <w:t> </w:t>
            </w:r>
          </w:p>
          <w:p w14:paraId="529E0C84" w14:textId="77777777" w:rsidR="001751DE" w:rsidRDefault="00000000">
            <w:pPr>
              <w:pStyle w:val="ListParagraph"/>
              <w:numPr>
                <w:ilvl w:val="0"/>
                <w:numId w:val="38"/>
              </w:numPr>
              <w:rPr>
                <w:rFonts w:asciiTheme="minorHAnsi" w:hAnsiTheme="minorHAnsi" w:cstheme="minorHAnsi"/>
                <w:szCs w:val="20"/>
              </w:rPr>
            </w:pPr>
            <w:r>
              <w:rPr>
                <w:rFonts w:asciiTheme="minorHAnsi" w:hAnsiTheme="minorHAnsi" w:cstheme="minorHAnsi"/>
                <w:szCs w:val="20"/>
              </w:rPr>
              <w:t>Create the L0055 (internal file)</w:t>
            </w:r>
          </w:p>
          <w:p w14:paraId="1452F82D" w14:textId="77777777" w:rsidR="001751DE" w:rsidRDefault="001751DE">
            <w:pPr>
              <w:pStyle w:val="ListParagraph"/>
              <w:rPr>
                <w:rFonts w:asciiTheme="minorHAnsi" w:hAnsiTheme="minorHAnsi" w:cstheme="minorHAnsi"/>
                <w:szCs w:val="20"/>
              </w:rPr>
            </w:pPr>
          </w:p>
          <w:p w14:paraId="4E07901E" w14:textId="77777777" w:rsidR="001751DE" w:rsidRDefault="00000000">
            <w:pPr>
              <w:pStyle w:val="ListParagraph"/>
              <w:numPr>
                <w:ilvl w:val="0"/>
                <w:numId w:val="38"/>
              </w:numPr>
              <w:rPr>
                <w:rFonts w:asciiTheme="minorHAnsi" w:hAnsiTheme="minorHAnsi" w:cstheme="minorHAnsi"/>
                <w:szCs w:val="20"/>
              </w:rPr>
            </w:pPr>
            <w:r>
              <w:rPr>
                <w:rFonts w:asciiTheme="minorHAnsi" w:hAnsiTheme="minorHAnsi" w:cstheme="minorHAnsi"/>
                <w:szCs w:val="20"/>
              </w:rPr>
              <w:t>Create the P0210 by adding BM Unit Gross Non-Final Demand to the L0055</w:t>
            </w:r>
          </w:p>
          <w:p w14:paraId="1330AA77" w14:textId="77777777" w:rsidR="001751DE" w:rsidRDefault="00000000">
            <w:pPr>
              <w:rPr>
                <w:rFonts w:cstheme="minorHAnsi"/>
                <w:szCs w:val="20"/>
              </w:rPr>
            </w:pPr>
            <w:r>
              <w:rPr>
                <w:rFonts w:cstheme="minorHAnsi"/>
                <w:szCs w:val="20"/>
              </w:rPr>
              <w:t> </w:t>
            </w:r>
          </w:p>
          <w:p w14:paraId="4D08495B" w14:textId="77777777" w:rsidR="001751DE" w:rsidRDefault="00000000">
            <w:pPr>
              <w:rPr>
                <w:rFonts w:cstheme="minorHAnsi"/>
                <w:szCs w:val="20"/>
              </w:rPr>
            </w:pPr>
            <w:r>
              <w:rPr>
                <w:rFonts w:cstheme="minorHAnsi"/>
                <w:szCs w:val="20"/>
              </w:rPr>
              <w:t>The current L0055 and the P0210 contain the “Measurement Class” Data Item, which is currently mastered by LDSOs when first registering an MPAN.  </w:t>
            </w:r>
          </w:p>
          <w:p w14:paraId="51F315C1" w14:textId="77777777" w:rsidR="001751DE" w:rsidRDefault="001751DE">
            <w:pPr>
              <w:rPr>
                <w:rFonts w:cstheme="minorHAnsi"/>
                <w:szCs w:val="20"/>
              </w:rPr>
            </w:pPr>
          </w:p>
          <w:p w14:paraId="759663F4" w14:textId="77777777" w:rsidR="001751DE" w:rsidRDefault="00000000">
            <w:pPr>
              <w:rPr>
                <w:rFonts w:cstheme="minorHAnsi"/>
                <w:szCs w:val="20"/>
              </w:rPr>
            </w:pPr>
            <w:r>
              <w:rPr>
                <w:rFonts w:cstheme="minorHAnsi"/>
                <w:szCs w:val="20"/>
              </w:rPr>
              <w:lastRenderedPageBreak/>
              <w:t xml:space="preserve">The MHHS design does not include Measurement Class, so there will be no “Measurement Class” value for migrated MPANs. </w:t>
            </w:r>
          </w:p>
          <w:p w14:paraId="2585757D" w14:textId="77777777" w:rsidR="001751DE" w:rsidRDefault="00000000">
            <w:pPr>
              <w:rPr>
                <w:rFonts w:cstheme="minorHAnsi"/>
                <w:szCs w:val="20"/>
              </w:rPr>
            </w:pPr>
            <w:r>
              <w:rPr>
                <w:rFonts w:cstheme="minorHAnsi"/>
                <w:szCs w:val="20"/>
              </w:rPr>
              <w:t>During the Transition Period, non-migrated MPANs will still have a mastered “Measurement Class” value.</w:t>
            </w:r>
          </w:p>
          <w:p w14:paraId="0BF8FAD4" w14:textId="77777777" w:rsidR="001751DE" w:rsidRDefault="00000000">
            <w:pPr>
              <w:rPr>
                <w:rFonts w:cstheme="minorHAnsi"/>
                <w:szCs w:val="20"/>
              </w:rPr>
            </w:pPr>
            <w:r>
              <w:rPr>
                <w:rFonts w:cstheme="minorHAnsi"/>
                <w:szCs w:val="20"/>
              </w:rPr>
              <w:t>The new Volume Allocation Service must be able to derive a “pseudo-Measurement Class” value for migrated MPANs for inclusion in the P0210.</w:t>
            </w:r>
          </w:p>
          <w:p w14:paraId="69BB5641" w14:textId="77777777" w:rsidR="001751DE" w:rsidRDefault="00000000">
            <w:pPr>
              <w:rPr>
                <w:rFonts w:cstheme="minorHAnsi"/>
                <w:color w:val="041425" w:themeColor="text1"/>
                <w:szCs w:val="20"/>
              </w:rPr>
            </w:pPr>
            <w:r>
              <w:rPr>
                <w:rFonts w:cstheme="minorHAnsi"/>
                <w:color w:val="041425" w:themeColor="text1"/>
                <w:szCs w:val="20"/>
              </w:rPr>
              <w:t> </w:t>
            </w:r>
          </w:p>
          <w:p w14:paraId="52E8E124" w14:textId="11FB9A62" w:rsidR="001751DE" w:rsidRDefault="00000000">
            <w:pPr>
              <w:rPr>
                <w:rFonts w:cstheme="minorHAnsi"/>
                <w:color w:val="041425" w:themeColor="text1"/>
                <w:szCs w:val="20"/>
              </w:rPr>
            </w:pPr>
            <w:r>
              <w:rPr>
                <w:rFonts w:cstheme="minorHAnsi"/>
                <w:color w:val="041425" w:themeColor="text1"/>
                <w:szCs w:val="20"/>
              </w:rPr>
              <w:t>The proposed algorithm for the derivation of the “pseudo-Measurement Class” provided by Elexon is based on two data items that will be available for migrated MPANs: ‘Domestic Indicator’ and ‘Connection Type’:</w:t>
            </w:r>
          </w:p>
          <w:p w14:paraId="4B1200A3" w14:textId="77777777" w:rsidR="001751DE" w:rsidRDefault="00000000">
            <w:pPr>
              <w:rPr>
                <w:rFonts w:cstheme="minorHAnsi"/>
                <w:color w:val="041425" w:themeColor="text1"/>
                <w:szCs w:val="20"/>
              </w:rPr>
            </w:pPr>
            <w:r>
              <w:rPr>
                <w:rFonts w:cstheme="minorHAnsi"/>
                <w:color w:val="041425" w:themeColor="text1"/>
                <w:szCs w:val="20"/>
              </w:rPr>
              <w:t> </w:t>
            </w:r>
          </w:p>
          <w:p w14:paraId="0CAF4FE6" w14:textId="77777777" w:rsidR="001751DE" w:rsidRDefault="00000000">
            <w:pPr>
              <w:numPr>
                <w:ilvl w:val="2"/>
                <w:numId w:val="47"/>
              </w:numPr>
              <w:shd w:val="clear" w:color="auto" w:fill="FFFFFF"/>
              <w:spacing w:before="100" w:beforeAutospacing="1" w:after="100" w:afterAutospacing="1" w:line="240" w:lineRule="auto"/>
              <w:rPr>
                <w:rFonts w:cstheme="minorHAnsi"/>
                <w:color w:val="041425" w:themeColor="text1"/>
              </w:rPr>
            </w:pPr>
            <w:r>
              <w:rPr>
                <w:rFonts w:cstheme="minorHAnsi"/>
                <w:color w:val="041425" w:themeColor="text1"/>
              </w:rPr>
              <w:t>Measurement Class A: will not be derived for migrated MPANs, as they will be half-</w:t>
            </w:r>
            <w:proofErr w:type="gramStart"/>
            <w:r>
              <w:rPr>
                <w:rFonts w:cstheme="minorHAnsi"/>
                <w:color w:val="041425" w:themeColor="text1"/>
              </w:rPr>
              <w:t>hourly</w:t>
            </w:r>
            <w:proofErr w:type="gramEnd"/>
            <w:r>
              <w:rPr>
                <w:rFonts w:cstheme="minorHAnsi"/>
                <w:color w:val="041425" w:themeColor="text1"/>
              </w:rPr>
              <w:t xml:space="preserve">  </w:t>
            </w:r>
          </w:p>
          <w:p w14:paraId="3C98E67F" w14:textId="77777777" w:rsidR="001751DE" w:rsidRDefault="00000000">
            <w:pPr>
              <w:numPr>
                <w:ilvl w:val="2"/>
                <w:numId w:val="47"/>
              </w:numPr>
              <w:shd w:val="clear" w:color="auto" w:fill="FFFFFF"/>
              <w:spacing w:before="100" w:beforeAutospacing="1" w:after="100" w:afterAutospacing="1" w:line="240" w:lineRule="auto"/>
              <w:rPr>
                <w:rFonts w:cstheme="minorHAnsi"/>
                <w:color w:val="041425" w:themeColor="text1"/>
              </w:rPr>
            </w:pPr>
            <w:r>
              <w:rPr>
                <w:rFonts w:cstheme="minorHAnsi"/>
                <w:color w:val="041425" w:themeColor="text1"/>
              </w:rPr>
              <w:t>Measurement Class B: will not be derived for migrated MPANs, as they will be half-</w:t>
            </w:r>
            <w:proofErr w:type="gramStart"/>
            <w:r>
              <w:rPr>
                <w:rFonts w:cstheme="minorHAnsi"/>
                <w:color w:val="041425" w:themeColor="text1"/>
              </w:rPr>
              <w:t>hourly</w:t>
            </w:r>
            <w:proofErr w:type="gramEnd"/>
          </w:p>
          <w:p w14:paraId="50CF7BF7" w14:textId="77777777" w:rsidR="001751DE" w:rsidRDefault="00000000">
            <w:pPr>
              <w:numPr>
                <w:ilvl w:val="2"/>
                <w:numId w:val="47"/>
              </w:numPr>
              <w:shd w:val="clear" w:color="auto" w:fill="FFFFFF"/>
              <w:spacing w:before="100" w:beforeAutospacing="1" w:after="100" w:afterAutospacing="1" w:line="240" w:lineRule="auto"/>
              <w:rPr>
                <w:rFonts w:cstheme="minorHAnsi"/>
                <w:color w:val="041425" w:themeColor="text1"/>
              </w:rPr>
            </w:pPr>
            <w:r>
              <w:rPr>
                <w:rFonts w:cstheme="minorHAnsi"/>
                <w:color w:val="041425" w:themeColor="text1"/>
              </w:rPr>
              <w:t>Measurement Class C: will report the sum of Measurement Classes C and E*, which will be determined as ‘all migrated MPANs with Domestic Indicator = N and Connection Type = L, H or E’</w:t>
            </w:r>
          </w:p>
          <w:p w14:paraId="42D386CD" w14:textId="77777777" w:rsidR="001751DE" w:rsidRDefault="00000000">
            <w:pPr>
              <w:numPr>
                <w:ilvl w:val="2"/>
                <w:numId w:val="47"/>
              </w:numPr>
              <w:shd w:val="clear" w:color="auto" w:fill="FFFFFF"/>
              <w:spacing w:before="100" w:beforeAutospacing="1" w:after="100" w:afterAutospacing="1" w:line="240" w:lineRule="auto"/>
              <w:rPr>
                <w:rFonts w:cstheme="minorHAnsi"/>
                <w:color w:val="041425" w:themeColor="text1"/>
              </w:rPr>
            </w:pPr>
            <w:r>
              <w:rPr>
                <w:rFonts w:cstheme="minorHAnsi"/>
                <w:color w:val="041425" w:themeColor="text1"/>
              </w:rPr>
              <w:t>Measurement Class D: will be determined as ‘all migrated MPANs with Domestic Indicator = N and Connection Type = U’</w:t>
            </w:r>
          </w:p>
          <w:p w14:paraId="47E738AB" w14:textId="77777777" w:rsidR="001751DE" w:rsidRDefault="00000000">
            <w:pPr>
              <w:numPr>
                <w:ilvl w:val="2"/>
                <w:numId w:val="47"/>
              </w:numPr>
              <w:shd w:val="clear" w:color="auto" w:fill="FFFFFF"/>
              <w:spacing w:before="100" w:beforeAutospacing="1" w:after="100" w:afterAutospacing="1" w:line="240" w:lineRule="auto"/>
              <w:rPr>
                <w:rFonts w:cstheme="minorHAnsi"/>
                <w:color w:val="041425" w:themeColor="text1"/>
              </w:rPr>
            </w:pPr>
            <w:r>
              <w:rPr>
                <w:rFonts w:cstheme="minorHAnsi"/>
                <w:color w:val="041425" w:themeColor="text1"/>
              </w:rPr>
              <w:t>Measurement Class E will be set to “0MWh” for migrated MPANs* (see Measurement Class C above)</w:t>
            </w:r>
          </w:p>
          <w:p w14:paraId="0C75DBEE" w14:textId="77777777" w:rsidR="001751DE" w:rsidRDefault="00000000">
            <w:pPr>
              <w:numPr>
                <w:ilvl w:val="2"/>
                <w:numId w:val="47"/>
              </w:numPr>
              <w:shd w:val="clear" w:color="auto" w:fill="FFFFFF"/>
              <w:spacing w:before="100" w:beforeAutospacing="1" w:after="100" w:afterAutospacing="1" w:line="240" w:lineRule="auto"/>
              <w:rPr>
                <w:rFonts w:cstheme="minorHAnsi"/>
                <w:color w:val="041425" w:themeColor="text1"/>
              </w:rPr>
            </w:pPr>
            <w:r>
              <w:rPr>
                <w:rFonts w:cstheme="minorHAnsi"/>
                <w:color w:val="041425" w:themeColor="text1"/>
              </w:rPr>
              <w:t>Measurement Class F: will be determined as ‘all migrated MPANs with Domestic = Y and Connection Type ≠ U’</w:t>
            </w:r>
          </w:p>
          <w:p w14:paraId="2082EAD7" w14:textId="77777777" w:rsidR="001751DE" w:rsidRDefault="00000000">
            <w:pPr>
              <w:numPr>
                <w:ilvl w:val="2"/>
                <w:numId w:val="47"/>
              </w:numPr>
              <w:shd w:val="clear" w:color="auto" w:fill="FFFFFF"/>
              <w:spacing w:before="100" w:beforeAutospacing="1" w:after="100" w:afterAutospacing="1" w:line="240" w:lineRule="auto"/>
              <w:rPr>
                <w:rFonts w:cstheme="minorHAnsi"/>
                <w:color w:val="041425" w:themeColor="text1"/>
              </w:rPr>
            </w:pPr>
            <w:r>
              <w:rPr>
                <w:rFonts w:cstheme="minorHAnsi"/>
                <w:color w:val="041425" w:themeColor="text1"/>
              </w:rPr>
              <w:t>Measurement Class G: will be determined as ‘all migrated MPANs with Domestic = N and Connection Type = W’</w:t>
            </w:r>
          </w:p>
          <w:p w14:paraId="5978087B" w14:textId="77777777" w:rsidR="001751DE" w:rsidRDefault="00000000">
            <w:pPr>
              <w:rPr>
                <w:rFonts w:cstheme="minorHAnsi"/>
                <w:color w:val="041425" w:themeColor="text1"/>
              </w:rPr>
            </w:pPr>
            <w:r>
              <w:rPr>
                <w:rFonts w:cstheme="minorHAnsi"/>
                <w:color w:val="041425" w:themeColor="text1"/>
              </w:rPr>
              <w:t>The data items in the P0210 which will be populated according to the above algorithm for MSIDs with ‘Migrated MPAN’ status - note that each of the data items will be populated with the sum of the data for migrated MPANs and for non-migrated MPANs (which will still be associated with actual MCs):</w:t>
            </w:r>
          </w:p>
          <w:p w14:paraId="6CEA305F"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 xml:space="preserve">Period BMU Gross HH Demand </w:t>
            </w:r>
          </w:p>
          <w:p w14:paraId="6F4E969C"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 xml:space="preserve">Period BMU Gross HH Embedded Export </w:t>
            </w:r>
          </w:p>
          <w:p w14:paraId="34F4C04E"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 xml:space="preserve">Period BMU HH Allocated Volume </w:t>
            </w:r>
          </w:p>
          <w:p w14:paraId="2C823DE3"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Period BMU NHH Allocated Volume</w:t>
            </w:r>
          </w:p>
          <w:p w14:paraId="1B8D073B"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Period BMU Gross Non-Final Demand</w:t>
            </w:r>
          </w:p>
          <w:p w14:paraId="0C5B2D24" w14:textId="77777777" w:rsidR="001751DE" w:rsidRDefault="001751DE">
            <w:pPr>
              <w:rPr>
                <w:rFonts w:cstheme="minorHAnsi"/>
              </w:rPr>
            </w:pPr>
          </w:p>
          <w:p w14:paraId="20DF753A" w14:textId="77777777" w:rsidR="001751DE" w:rsidRDefault="00000000">
            <w:pPr>
              <w:rPr>
                <w:rFonts w:cstheme="minorHAnsi"/>
                <w:color w:val="041425" w:themeColor="text1"/>
              </w:rPr>
            </w:pPr>
            <w:r>
              <w:rPr>
                <w:rFonts w:cstheme="minorHAnsi"/>
                <w:color w:val="041425" w:themeColor="text1"/>
              </w:rPr>
              <w:t>Then the following ‘Daily’ data items will be calculated from the ‘Period’ data items above (so are indirectly calculated using the algorithm)</w:t>
            </w:r>
          </w:p>
          <w:p w14:paraId="37A0FFEC"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 xml:space="preserve">Corrected Period BMU Gross HH Demand </w:t>
            </w:r>
          </w:p>
          <w:p w14:paraId="3686D002"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 xml:space="preserve">Corrected Daily BMU Gross HH Demand </w:t>
            </w:r>
          </w:p>
          <w:p w14:paraId="6CE6BD4F"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 xml:space="preserve">Daily Gross HH Demand </w:t>
            </w:r>
          </w:p>
          <w:p w14:paraId="6AF95EB5"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 xml:space="preserve">Daily Gross HH Embedded Export </w:t>
            </w:r>
          </w:p>
          <w:p w14:paraId="7BB32BE1"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 xml:space="preserve">Daily HH Allocated Volume </w:t>
            </w:r>
          </w:p>
          <w:p w14:paraId="23A746C2"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Daily NHH Allocated Volume</w:t>
            </w:r>
          </w:p>
          <w:p w14:paraId="6352493B"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Daily BMU Gross HH Non-Final Demand</w:t>
            </w:r>
          </w:p>
          <w:p w14:paraId="6A23D8F3" w14:textId="6CFC1B78" w:rsidR="001751DE" w:rsidRDefault="001751DE">
            <w:pPr>
              <w:rPr>
                <w:rFonts w:cstheme="minorHAnsi"/>
                <w:szCs w:val="20"/>
              </w:rPr>
            </w:pPr>
          </w:p>
          <w:p w14:paraId="7C46D1B1" w14:textId="77777777" w:rsidR="001751DE" w:rsidRPr="00D25823" w:rsidRDefault="00000000">
            <w:pPr>
              <w:rPr>
                <w:rFonts w:cstheme="minorHAnsi"/>
                <w:b/>
                <w:bCs/>
                <w:szCs w:val="20"/>
                <w:u w:val="single"/>
              </w:rPr>
            </w:pPr>
            <w:r w:rsidRPr="00D25823">
              <w:rPr>
                <w:rFonts w:cstheme="minorHAnsi"/>
                <w:b/>
                <w:bCs/>
                <w:szCs w:val="20"/>
                <w:u w:val="single"/>
              </w:rPr>
              <w:t>ESO – Change Detail</w:t>
            </w:r>
          </w:p>
          <w:p w14:paraId="43E77753" w14:textId="77777777" w:rsidR="001751DE" w:rsidRDefault="001751DE">
            <w:pPr>
              <w:rPr>
                <w:rFonts w:cstheme="minorHAnsi"/>
                <w:szCs w:val="20"/>
              </w:rPr>
            </w:pPr>
          </w:p>
          <w:p w14:paraId="21D986F1" w14:textId="77777777" w:rsidR="001751DE" w:rsidRDefault="00000000">
            <w:pPr>
              <w:rPr>
                <w:rFonts w:cstheme="minorHAnsi"/>
                <w:szCs w:val="20"/>
              </w:rPr>
            </w:pPr>
            <w:r>
              <w:rPr>
                <w:rFonts w:cstheme="minorHAnsi"/>
                <w:szCs w:val="20"/>
              </w:rPr>
              <w:t>Please see the diagram below describing the Elexon / ESO integration and middleware ecosystem.</w:t>
            </w:r>
          </w:p>
          <w:p w14:paraId="311A9296" w14:textId="77777777" w:rsidR="001751DE" w:rsidRDefault="001751DE">
            <w:pPr>
              <w:rPr>
                <w:rFonts w:cstheme="minorHAnsi"/>
                <w:szCs w:val="20"/>
              </w:rPr>
            </w:pPr>
          </w:p>
          <w:p w14:paraId="63763F75" w14:textId="6B6B6481" w:rsidR="001751DE" w:rsidRDefault="00000000">
            <w:pPr>
              <w:rPr>
                <w:rFonts w:cstheme="minorHAnsi"/>
                <w:szCs w:val="20"/>
              </w:rPr>
            </w:pPr>
            <w:r>
              <w:rPr>
                <w:rFonts w:cstheme="minorHAnsi"/>
                <w:szCs w:val="20"/>
              </w:rPr>
              <w:t>The following systems are likely to need minor configuration changes:</w:t>
            </w:r>
          </w:p>
          <w:p w14:paraId="4A6D69D5" w14:textId="77777777" w:rsidR="001751DE" w:rsidRDefault="00000000" w:rsidP="00D25823">
            <w:pPr>
              <w:pStyle w:val="ListParagraph"/>
              <w:numPr>
                <w:ilvl w:val="0"/>
                <w:numId w:val="52"/>
              </w:numPr>
              <w:rPr>
                <w:rFonts w:asciiTheme="minorHAnsi" w:hAnsiTheme="minorHAnsi" w:cstheme="minorHAnsi"/>
                <w:szCs w:val="20"/>
              </w:rPr>
            </w:pPr>
            <w:r>
              <w:rPr>
                <w:rFonts w:asciiTheme="minorHAnsi" w:hAnsiTheme="minorHAnsi" w:cstheme="minorHAnsi"/>
                <w:szCs w:val="20"/>
              </w:rPr>
              <w:t>LIMS</w:t>
            </w:r>
          </w:p>
          <w:p w14:paraId="6281F3A8" w14:textId="77777777" w:rsidR="001751DE" w:rsidRDefault="00000000" w:rsidP="00D25823">
            <w:pPr>
              <w:pStyle w:val="ListParagraph"/>
              <w:numPr>
                <w:ilvl w:val="0"/>
                <w:numId w:val="52"/>
              </w:numPr>
              <w:rPr>
                <w:rFonts w:asciiTheme="minorHAnsi" w:hAnsiTheme="minorHAnsi" w:cstheme="minorHAnsi"/>
                <w:szCs w:val="20"/>
              </w:rPr>
            </w:pPr>
            <w:r>
              <w:rPr>
                <w:rFonts w:asciiTheme="minorHAnsi" w:hAnsiTheme="minorHAnsi" w:cstheme="minorHAnsi"/>
                <w:szCs w:val="20"/>
              </w:rPr>
              <w:t>CIS/MFT</w:t>
            </w:r>
          </w:p>
          <w:p w14:paraId="0D6A083F" w14:textId="77777777" w:rsidR="001751DE" w:rsidRDefault="001751DE">
            <w:pPr>
              <w:rPr>
                <w:rFonts w:cstheme="minorHAnsi"/>
                <w:szCs w:val="20"/>
              </w:rPr>
            </w:pPr>
          </w:p>
          <w:p w14:paraId="37CB0EE9" w14:textId="77777777" w:rsidR="001751DE" w:rsidRPr="00D25823" w:rsidRDefault="00000000">
            <w:pPr>
              <w:rPr>
                <w:rFonts w:cstheme="minorHAnsi"/>
                <w:b/>
                <w:bCs/>
                <w:szCs w:val="20"/>
                <w:u w:val="single"/>
              </w:rPr>
            </w:pPr>
            <w:r w:rsidRPr="00D25823">
              <w:rPr>
                <w:rFonts w:cstheme="minorHAnsi"/>
                <w:b/>
                <w:bCs/>
                <w:szCs w:val="20"/>
                <w:u w:val="single"/>
              </w:rPr>
              <w:t>Testing</w:t>
            </w:r>
          </w:p>
          <w:p w14:paraId="0407D910" w14:textId="77777777" w:rsidR="001751DE" w:rsidRDefault="001751DE">
            <w:pPr>
              <w:rPr>
                <w:rFonts w:cstheme="minorHAnsi"/>
                <w:szCs w:val="20"/>
                <w:u w:val="single"/>
              </w:rPr>
            </w:pPr>
          </w:p>
          <w:p w14:paraId="3C1EFB2D" w14:textId="77777777" w:rsidR="001751DE" w:rsidRDefault="00000000">
            <w:pPr>
              <w:rPr>
                <w:rFonts w:cstheme="minorHAnsi"/>
              </w:rPr>
            </w:pPr>
            <w:r>
              <w:rPr>
                <w:rFonts w:cstheme="minorHAnsi"/>
              </w:rPr>
              <w:t>The P0210 file will be formally tested by Elexon and ESO, building on our experience of other recent P0210 file changes. ESO will produce the following documentation: A test strategy, test cases and test exit report. The ESO plans to adopt the following approach to testing:</w:t>
            </w:r>
          </w:p>
          <w:p w14:paraId="0B96C850" w14:textId="77777777" w:rsidR="001751DE" w:rsidRDefault="001751DE">
            <w:pPr>
              <w:rPr>
                <w:rFonts w:cstheme="minorHAnsi"/>
              </w:rPr>
            </w:pPr>
          </w:p>
          <w:p w14:paraId="328F6C2C" w14:textId="77777777" w:rsidR="001751DE" w:rsidRDefault="00000000">
            <w:pPr>
              <w:pStyle w:val="ListParagraph"/>
              <w:numPr>
                <w:ilvl w:val="0"/>
                <w:numId w:val="45"/>
              </w:numPr>
              <w:rPr>
                <w:rFonts w:asciiTheme="minorHAnsi" w:hAnsiTheme="minorHAnsi" w:cstheme="minorHAnsi"/>
              </w:rPr>
            </w:pPr>
            <w:r>
              <w:rPr>
                <w:rFonts w:asciiTheme="minorHAnsi" w:hAnsiTheme="minorHAnsi" w:cstheme="minorHAnsi"/>
              </w:rPr>
              <w:lastRenderedPageBreak/>
              <w:t>Unit/system testing of any ESO configuration changes. This will include processing samples of the new P0210 file.</w:t>
            </w:r>
          </w:p>
          <w:p w14:paraId="433595EC" w14:textId="77777777" w:rsidR="001751DE" w:rsidRDefault="00000000">
            <w:pPr>
              <w:pStyle w:val="ListParagraph"/>
              <w:numPr>
                <w:ilvl w:val="0"/>
                <w:numId w:val="45"/>
              </w:numPr>
              <w:rPr>
                <w:rFonts w:asciiTheme="minorHAnsi" w:hAnsiTheme="minorHAnsi" w:cstheme="minorHAnsi"/>
              </w:rPr>
            </w:pPr>
            <w:r>
              <w:rPr>
                <w:rFonts w:asciiTheme="minorHAnsi" w:hAnsiTheme="minorHAnsi" w:cstheme="minorHAnsi"/>
              </w:rPr>
              <w:t xml:space="preserve">Regression testing: ensuring samples of the new P0210 files can be processed successfully by ESO’s downstream systems. </w:t>
            </w:r>
          </w:p>
          <w:p w14:paraId="79C55293" w14:textId="77777777" w:rsidR="001751DE" w:rsidRDefault="00000000">
            <w:pPr>
              <w:pStyle w:val="ListParagraph"/>
              <w:numPr>
                <w:ilvl w:val="0"/>
                <w:numId w:val="45"/>
              </w:numPr>
              <w:rPr>
                <w:rFonts w:asciiTheme="minorHAnsi" w:hAnsiTheme="minorHAnsi" w:cstheme="minorHAnsi"/>
              </w:rPr>
            </w:pPr>
            <w:r>
              <w:rPr>
                <w:rFonts w:asciiTheme="minorHAnsi" w:hAnsiTheme="minorHAnsi" w:cstheme="minorHAnsi"/>
              </w:rPr>
              <w:t>Integration smoke testing: the transmission of representative sample files from Elexon to recipient ESO systems using existing test environments.</w:t>
            </w:r>
          </w:p>
          <w:p w14:paraId="21FDDB6C" w14:textId="77777777" w:rsidR="001751DE" w:rsidRDefault="00000000">
            <w:pPr>
              <w:pStyle w:val="ListParagraph"/>
              <w:numPr>
                <w:ilvl w:val="0"/>
                <w:numId w:val="45"/>
              </w:numPr>
              <w:rPr>
                <w:rFonts w:asciiTheme="minorHAnsi" w:hAnsiTheme="minorHAnsi" w:cstheme="minorHAnsi"/>
              </w:rPr>
            </w:pPr>
            <w:r>
              <w:rPr>
                <w:rFonts w:asciiTheme="minorHAnsi" w:hAnsiTheme="minorHAnsi" w:cstheme="minorHAnsi"/>
              </w:rPr>
              <w:t>Integration testing and User Acceptance Testing (UAT). Transmission of a representative number of new P0210 files from Elexon to ESO’s recipient systems. Formal approval by ESO stakeholders that the new file has been ingested and processed as expected.  </w:t>
            </w:r>
          </w:p>
          <w:p w14:paraId="22D7880A" w14:textId="77777777" w:rsidR="001751DE" w:rsidRDefault="001751DE">
            <w:pPr>
              <w:rPr>
                <w:rFonts w:cstheme="minorHAnsi"/>
              </w:rPr>
            </w:pPr>
          </w:p>
          <w:p w14:paraId="418ABE40" w14:textId="6EDC7F08" w:rsidR="001751DE" w:rsidRDefault="00000000">
            <w:pPr>
              <w:rPr>
                <w:rFonts w:cstheme="minorHAnsi"/>
              </w:rPr>
            </w:pPr>
            <w:r w:rsidRPr="00EA55D2">
              <w:rPr>
                <w:rFonts w:cstheme="minorHAnsi"/>
              </w:rPr>
              <w:t>Discussions have already taken place between the MHHS Programme</w:t>
            </w:r>
            <w:r w:rsidR="00166D14" w:rsidRPr="00EA55D2">
              <w:rPr>
                <w:rFonts w:cstheme="minorHAnsi"/>
              </w:rPr>
              <w:t xml:space="preserve">. </w:t>
            </w:r>
            <w:r w:rsidRPr="00EA55D2">
              <w:rPr>
                <w:rFonts w:cstheme="minorHAnsi"/>
              </w:rPr>
              <w:t xml:space="preserve">P0210 testing </w:t>
            </w:r>
            <w:r w:rsidR="00166D14" w:rsidRPr="00EA55D2">
              <w:rPr>
                <w:rFonts w:cstheme="minorHAnsi"/>
              </w:rPr>
              <w:t>will</w:t>
            </w:r>
            <w:r w:rsidRPr="00EA55D2">
              <w:rPr>
                <w:rFonts w:cstheme="minorHAnsi"/>
              </w:rPr>
              <w:t xml:space="preserve"> be managed within MHHS Programme SIT. Elexon and the ESO support </w:t>
            </w:r>
            <w:r w:rsidR="00166D14" w:rsidRPr="00EA55D2">
              <w:rPr>
                <w:rFonts w:cstheme="minorHAnsi"/>
              </w:rPr>
              <w:t>this</w:t>
            </w:r>
            <w:r w:rsidRPr="00EA55D2">
              <w:rPr>
                <w:rFonts w:cstheme="minorHAnsi"/>
              </w:rPr>
              <w:t xml:space="preserve"> approach </w:t>
            </w:r>
            <w:r w:rsidR="00166D14" w:rsidRPr="00EA55D2">
              <w:rPr>
                <w:rFonts w:cstheme="minorHAnsi"/>
              </w:rPr>
              <w:t>on the condition that the change is approved in December 2023</w:t>
            </w:r>
            <w:r w:rsidRPr="00EA55D2">
              <w:rPr>
                <w:rFonts w:cstheme="minorHAnsi"/>
              </w:rPr>
              <w:t>.</w:t>
            </w:r>
            <w:r>
              <w:rPr>
                <w:rFonts w:cstheme="minorHAnsi"/>
              </w:rPr>
              <w:t xml:space="preserve">    </w:t>
            </w:r>
          </w:p>
          <w:p w14:paraId="02B17632" w14:textId="77777777" w:rsidR="001751DE" w:rsidRDefault="001751DE">
            <w:pPr>
              <w:rPr>
                <w:rFonts w:cstheme="minorHAnsi"/>
                <w:szCs w:val="20"/>
              </w:rPr>
            </w:pPr>
          </w:p>
          <w:p w14:paraId="6D100094" w14:textId="77777777" w:rsidR="001751DE" w:rsidRPr="00D25823" w:rsidRDefault="00000000">
            <w:pPr>
              <w:rPr>
                <w:rFonts w:cstheme="minorHAnsi"/>
                <w:b/>
                <w:bCs/>
                <w:szCs w:val="20"/>
                <w:u w:val="single"/>
              </w:rPr>
            </w:pPr>
            <w:r w:rsidRPr="00D25823">
              <w:rPr>
                <w:rFonts w:cstheme="minorHAnsi"/>
                <w:b/>
                <w:bCs/>
                <w:szCs w:val="20"/>
                <w:u w:val="single"/>
              </w:rPr>
              <w:t>Elexon / ESO Integration and Middleware Systems</w:t>
            </w:r>
          </w:p>
          <w:p w14:paraId="19F31240" w14:textId="77777777" w:rsidR="001751DE" w:rsidRDefault="001751DE">
            <w:pPr>
              <w:rPr>
                <w:rFonts w:cstheme="minorHAnsi"/>
                <w:szCs w:val="20"/>
                <w:u w:val="single"/>
              </w:rPr>
            </w:pPr>
          </w:p>
          <w:p w14:paraId="1D0FDB9F" w14:textId="77777777" w:rsidR="001751DE" w:rsidRDefault="00000000">
            <w:pPr>
              <w:rPr>
                <w:rFonts w:cstheme="minorHAnsi"/>
                <w:szCs w:val="20"/>
              </w:rPr>
            </w:pPr>
            <w:r>
              <w:rPr>
                <w:rFonts w:cstheme="minorHAnsi"/>
                <w:szCs w:val="20"/>
              </w:rPr>
              <w:t xml:space="preserve">The following diagram outlines the current P0210 integration architecture. Other than </w:t>
            </w:r>
            <w:proofErr w:type="spellStart"/>
            <w:r>
              <w:rPr>
                <w:rFonts w:cstheme="minorHAnsi"/>
                <w:szCs w:val="20"/>
              </w:rPr>
              <w:t>Elexon’s</w:t>
            </w:r>
            <w:proofErr w:type="spellEnd"/>
            <w:r>
              <w:rPr>
                <w:rFonts w:cstheme="minorHAnsi"/>
                <w:szCs w:val="20"/>
              </w:rPr>
              <w:t xml:space="preserve"> system changes and ESO’s minor configuration changes the architecture will remain unchanged.  </w:t>
            </w:r>
          </w:p>
          <w:p w14:paraId="42F3C404" w14:textId="77777777" w:rsidR="001751DE" w:rsidRDefault="001751DE">
            <w:pPr>
              <w:pStyle w:val="MHHSBody"/>
              <w:spacing w:after="20" w:line="0" w:lineRule="atLeast"/>
              <w:rPr>
                <w:rFonts w:cstheme="minorHAnsi"/>
                <w:i/>
                <w:iCs/>
                <w:szCs w:val="20"/>
              </w:rPr>
            </w:pPr>
          </w:p>
          <w:p w14:paraId="1CB3A559" w14:textId="77777777" w:rsidR="001751DE" w:rsidRDefault="001751DE">
            <w:pPr>
              <w:pStyle w:val="MHHSBody"/>
              <w:spacing w:after="20" w:line="0" w:lineRule="atLeast"/>
              <w:rPr>
                <w:rFonts w:cstheme="minorHAnsi"/>
                <w:szCs w:val="20"/>
              </w:rPr>
            </w:pPr>
          </w:p>
          <w:p w14:paraId="32DAFD48" w14:textId="77777777" w:rsidR="001751DE" w:rsidRDefault="001751DE">
            <w:pPr>
              <w:pStyle w:val="MHHSBody"/>
              <w:spacing w:after="20" w:line="0" w:lineRule="atLeast"/>
              <w:rPr>
                <w:rFonts w:cstheme="minorHAnsi"/>
                <w:szCs w:val="20"/>
              </w:rPr>
            </w:pPr>
          </w:p>
          <w:p w14:paraId="1633849B" w14:textId="77777777" w:rsidR="001751DE" w:rsidRDefault="0087012F">
            <w:pPr>
              <w:pStyle w:val="MHHSBody"/>
              <w:spacing w:after="20" w:line="0" w:lineRule="atLeast"/>
              <w:rPr>
                <w:rFonts w:cstheme="minorHAnsi"/>
                <w:szCs w:val="20"/>
              </w:rPr>
            </w:pPr>
            <w:r>
              <w:rPr>
                <w:rFonts w:cstheme="minorHAnsi"/>
                <w:noProof/>
              </w:rPr>
              <w:object w:dxaOrig="12511" w:dyaOrig="12701" w14:anchorId="70BBC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35pt;height:367.65pt;mso-width-percent:0;mso-height-percent:0;mso-width-percent:0;mso-height-percent:0" o:ole="">
                  <v:imagedata r:id="rId11" o:title=""/>
                </v:shape>
                <o:OLEObject Type="Embed" ProgID="Visio.Drawing.15" ShapeID="_x0000_i1025" DrawAspect="Content" ObjectID="_1762666422" r:id="rId12"/>
              </w:object>
            </w:r>
          </w:p>
          <w:p w14:paraId="5172F2CB" w14:textId="77777777" w:rsidR="001751DE" w:rsidRDefault="001751DE">
            <w:pPr>
              <w:pStyle w:val="MHHSBody"/>
              <w:spacing w:after="20" w:line="0" w:lineRule="atLeast"/>
              <w:rPr>
                <w:rFonts w:cstheme="minorHAnsi"/>
                <w:szCs w:val="20"/>
              </w:rPr>
            </w:pPr>
          </w:p>
          <w:p w14:paraId="41D93056" w14:textId="77777777" w:rsidR="001751DE" w:rsidRDefault="001751DE">
            <w:pPr>
              <w:pStyle w:val="MHHSBody"/>
              <w:spacing w:after="20" w:line="0" w:lineRule="atLeast"/>
              <w:rPr>
                <w:rFonts w:cstheme="minorHAnsi"/>
                <w:szCs w:val="20"/>
              </w:rPr>
            </w:pPr>
          </w:p>
          <w:p w14:paraId="44201DDF" w14:textId="77777777" w:rsidR="001751DE" w:rsidRDefault="001751DE">
            <w:pPr>
              <w:pStyle w:val="MHHSBody"/>
              <w:spacing w:after="20" w:line="0" w:lineRule="atLeast"/>
              <w:rPr>
                <w:rFonts w:cstheme="minorHAnsi"/>
                <w:szCs w:val="20"/>
              </w:rPr>
            </w:pPr>
          </w:p>
          <w:p w14:paraId="1F26CA8E" w14:textId="77777777" w:rsidR="001751DE" w:rsidRDefault="001751DE">
            <w:pPr>
              <w:pStyle w:val="MHHSBody"/>
              <w:spacing w:after="20" w:line="0" w:lineRule="atLeast"/>
              <w:rPr>
                <w:rFonts w:cstheme="minorHAnsi"/>
                <w:szCs w:val="20"/>
              </w:rPr>
            </w:pPr>
          </w:p>
          <w:p w14:paraId="2E357B8F" w14:textId="77777777" w:rsidR="001751DE" w:rsidRDefault="00000000">
            <w:pPr>
              <w:pStyle w:val="MHHSBody"/>
              <w:spacing w:after="20" w:line="0" w:lineRule="atLeast"/>
              <w:rPr>
                <w:rFonts w:cstheme="minorHAnsi"/>
                <w:szCs w:val="20"/>
              </w:rPr>
            </w:pPr>
            <w:r>
              <w:rPr>
                <w:rFonts w:cstheme="minorHAnsi"/>
                <w:szCs w:val="20"/>
              </w:rPr>
              <w:t xml:space="preserve">A copy of the latest P0210 file layout can be found in the SVA data catalogue. A link to that file can be found </w:t>
            </w:r>
            <w:proofErr w:type="gramStart"/>
            <w:r>
              <w:rPr>
                <w:rFonts w:cstheme="minorHAnsi"/>
                <w:szCs w:val="20"/>
              </w:rPr>
              <w:t>here:-</w:t>
            </w:r>
            <w:proofErr w:type="gramEnd"/>
          </w:p>
          <w:p w14:paraId="54D1EBD9" w14:textId="77777777" w:rsidR="001751DE" w:rsidRDefault="00000000">
            <w:pPr>
              <w:pStyle w:val="MHHSBody"/>
              <w:spacing w:after="20" w:line="0" w:lineRule="atLeast"/>
              <w:rPr>
                <w:rFonts w:cstheme="minorHAnsi"/>
                <w:szCs w:val="20"/>
              </w:rPr>
            </w:pPr>
            <w:hyperlink r:id="rId13" w:history="1">
              <w:r>
                <w:rPr>
                  <w:rStyle w:val="Hyperlink"/>
                  <w:rFonts w:cstheme="minorHAnsi"/>
                  <w:szCs w:val="20"/>
                </w:rPr>
                <w:t>https://www.elexon.co.uk/csd/sva-data-catalogue-volume-1-data-interfaces/</w:t>
              </w:r>
            </w:hyperlink>
          </w:p>
          <w:p w14:paraId="1451C7F0" w14:textId="77777777" w:rsidR="001751DE" w:rsidRDefault="001751DE">
            <w:pPr>
              <w:pStyle w:val="MHHSBody"/>
              <w:spacing w:after="20" w:line="0" w:lineRule="atLeast"/>
              <w:rPr>
                <w:rFonts w:cstheme="minorHAnsi"/>
                <w:szCs w:val="20"/>
              </w:rPr>
            </w:pPr>
          </w:p>
          <w:p w14:paraId="20700F71" w14:textId="77777777" w:rsidR="001751DE" w:rsidRDefault="001751DE">
            <w:pPr>
              <w:pStyle w:val="MHHSBody"/>
              <w:spacing w:after="20" w:line="0" w:lineRule="atLeast"/>
              <w:rPr>
                <w:rFonts w:cstheme="minorHAnsi"/>
                <w:szCs w:val="20"/>
              </w:rPr>
            </w:pPr>
          </w:p>
        </w:tc>
      </w:tr>
      <w:tr w:rsidR="001751DE" w14:paraId="3E5DDECD" w14:textId="77777777" w:rsidTr="001751DE">
        <w:trPr>
          <w:trHeight w:val="1515"/>
        </w:trPr>
        <w:tc>
          <w:tcPr>
            <w:tcW w:w="10680" w:type="dxa"/>
            <w:gridSpan w:val="2"/>
            <w:vAlign w:val="top"/>
          </w:tcPr>
          <w:p w14:paraId="408F3BBD" w14:textId="77777777" w:rsidR="001751DE" w:rsidRDefault="00000000">
            <w:pPr>
              <w:pStyle w:val="MHHSBody"/>
              <w:spacing w:after="20" w:line="0" w:lineRule="atLeast"/>
              <w:rPr>
                <w:b/>
                <w:bCs/>
              </w:rPr>
            </w:pPr>
            <w:r>
              <w:rPr>
                <w:b/>
                <w:bCs/>
              </w:rPr>
              <w:lastRenderedPageBreak/>
              <w:t>Justification for change:</w:t>
            </w:r>
          </w:p>
          <w:p w14:paraId="51F39DAC" w14:textId="77777777" w:rsidR="001751DE" w:rsidRDefault="00000000">
            <w:pPr>
              <w:pStyle w:val="MHHSBody"/>
              <w:spacing w:after="20" w:line="0" w:lineRule="atLeast"/>
              <w:rPr>
                <w:i/>
                <w:iCs/>
                <w:sz w:val="16"/>
                <w:szCs w:val="16"/>
              </w:rPr>
            </w:pPr>
            <w:r>
              <w:rPr>
                <w:i/>
                <w:iCs/>
                <w:sz w:val="16"/>
                <w:szCs w:val="16"/>
              </w:rPr>
              <w:t>(please attach any evidence to support your justification)</w:t>
            </w:r>
          </w:p>
          <w:p w14:paraId="7FC0F614" w14:textId="77777777" w:rsidR="00D25823" w:rsidRDefault="00D25823">
            <w:pPr>
              <w:pStyle w:val="MHHSBody"/>
              <w:spacing w:after="20" w:line="0" w:lineRule="atLeast"/>
              <w:rPr>
                <w:sz w:val="16"/>
                <w:szCs w:val="16"/>
              </w:rPr>
            </w:pPr>
          </w:p>
          <w:p w14:paraId="09F4AB6D" w14:textId="77777777" w:rsidR="001751DE" w:rsidRDefault="00000000">
            <w:pPr>
              <w:pStyle w:val="MHHSBody"/>
            </w:pPr>
            <w:r>
              <w:t xml:space="preserve">Using a design based on the existing P0210 file structure will significantly reduce delivery timelines, </w:t>
            </w:r>
            <w:proofErr w:type="gramStart"/>
            <w:r>
              <w:t>cost</w:t>
            </w:r>
            <w:proofErr w:type="gramEnd"/>
            <w:r>
              <w:t xml:space="preserve"> and risk.</w:t>
            </w:r>
          </w:p>
          <w:p w14:paraId="0A612335" w14:textId="74A3F498" w:rsidR="001751DE" w:rsidRDefault="00000000">
            <w:pPr>
              <w:pStyle w:val="MHHSBody"/>
            </w:pPr>
            <w:r>
              <w:t>The original design would require:</w:t>
            </w:r>
          </w:p>
          <w:p w14:paraId="4B905AFB" w14:textId="77777777" w:rsidR="001751DE" w:rsidRDefault="00000000" w:rsidP="00D25823">
            <w:pPr>
              <w:pStyle w:val="MHHSBody"/>
              <w:numPr>
                <w:ilvl w:val="0"/>
                <w:numId w:val="53"/>
              </w:numPr>
            </w:pPr>
            <w:r>
              <w:t xml:space="preserve">Elexon build a new routine to generate the content of the ELEX-REP-080 </w:t>
            </w:r>
            <w:proofErr w:type="gramStart"/>
            <w:r>
              <w:t>report</w:t>
            </w:r>
            <w:proofErr w:type="gramEnd"/>
          </w:p>
          <w:p w14:paraId="7BFF27E5" w14:textId="77777777" w:rsidR="001751DE" w:rsidRDefault="00000000" w:rsidP="00D25823">
            <w:pPr>
              <w:pStyle w:val="MHHSBody"/>
              <w:numPr>
                <w:ilvl w:val="0"/>
                <w:numId w:val="53"/>
              </w:numPr>
            </w:pPr>
            <w:r>
              <w:t>Elexon / ESO Build a new interface to ingest the ELEX-REP-080 report.</w:t>
            </w:r>
          </w:p>
          <w:p w14:paraId="06AA7ECC" w14:textId="77777777" w:rsidR="001751DE" w:rsidRDefault="00000000" w:rsidP="00D25823">
            <w:pPr>
              <w:pStyle w:val="MHHSBody"/>
              <w:numPr>
                <w:ilvl w:val="0"/>
                <w:numId w:val="53"/>
              </w:numPr>
            </w:pPr>
            <w:r>
              <w:t xml:space="preserve">The ESO modify </w:t>
            </w:r>
            <w:proofErr w:type="gramStart"/>
            <w:r>
              <w:t>all of</w:t>
            </w:r>
            <w:proofErr w:type="gramEnd"/>
            <w:r>
              <w:t xml:space="preserve"> its integration and middleware systems to process the new interface. From the integration and middleware diagram above, it is anticipated that five integration / middleware systems (LIMS, ION / Globalscape / CIS/MFT, SAP PI/PO and </w:t>
            </w:r>
            <w:proofErr w:type="spellStart"/>
            <w:r>
              <w:t>Mulesoft</w:t>
            </w:r>
            <w:proofErr w:type="spellEnd"/>
            <w:r>
              <w:t xml:space="preserve"> will need to be modified to process the new interface.</w:t>
            </w:r>
          </w:p>
          <w:p w14:paraId="55CEFC4C" w14:textId="77777777" w:rsidR="001751DE" w:rsidRDefault="00000000" w:rsidP="00D25823">
            <w:pPr>
              <w:pStyle w:val="MHHSBody"/>
              <w:numPr>
                <w:ilvl w:val="0"/>
                <w:numId w:val="53"/>
              </w:numPr>
            </w:pPr>
            <w:r>
              <w:t>The ESO modify the TNUoS and BSUoS reporting in its Revenue Systems to process both the content of the ELEX-REP-080 and P0210 reports.</w:t>
            </w:r>
          </w:p>
          <w:p w14:paraId="00B1E58D" w14:textId="77777777" w:rsidR="001751DE" w:rsidRDefault="00000000" w:rsidP="00D25823">
            <w:pPr>
              <w:pStyle w:val="MHHSBody"/>
              <w:numPr>
                <w:ilvl w:val="0"/>
                <w:numId w:val="53"/>
              </w:numPr>
            </w:pPr>
            <w:r>
              <w:t>Functional testing of all changes / regression testing of legacy functionality</w:t>
            </w:r>
          </w:p>
          <w:p w14:paraId="43C001F4" w14:textId="2D1B47CE" w:rsidR="001751DE" w:rsidRDefault="00000000">
            <w:pPr>
              <w:pStyle w:val="MHHSBody"/>
              <w:ind w:left="60"/>
            </w:pPr>
            <w:r>
              <w:t>The revised design would require:</w:t>
            </w:r>
          </w:p>
          <w:p w14:paraId="3817BC2B" w14:textId="77777777" w:rsidR="001751DE" w:rsidRDefault="00000000" w:rsidP="00D25823">
            <w:pPr>
              <w:pStyle w:val="MHHSBody"/>
              <w:numPr>
                <w:ilvl w:val="0"/>
                <w:numId w:val="54"/>
              </w:numPr>
            </w:pPr>
            <w:r>
              <w:t>Elexon revise the build of the P0210 to include both non-migrated and migrated consumption.</w:t>
            </w:r>
          </w:p>
          <w:p w14:paraId="019A8A5A" w14:textId="77777777" w:rsidR="001751DE" w:rsidRDefault="00000000" w:rsidP="00D25823">
            <w:pPr>
              <w:pStyle w:val="MHHSBody"/>
              <w:numPr>
                <w:ilvl w:val="0"/>
                <w:numId w:val="54"/>
              </w:numPr>
            </w:pPr>
            <w:r>
              <w:t>The format and structure will not change.</w:t>
            </w:r>
          </w:p>
          <w:p w14:paraId="20BA522C" w14:textId="77777777" w:rsidR="001751DE" w:rsidRDefault="00000000" w:rsidP="00D25823">
            <w:pPr>
              <w:pStyle w:val="MHHSBody"/>
              <w:numPr>
                <w:ilvl w:val="0"/>
                <w:numId w:val="54"/>
              </w:numPr>
            </w:pPr>
            <w:r>
              <w:t xml:space="preserve">The ESO ingest the P0210, ensuring that its integration and middleware systems can process the file. As per the </w:t>
            </w:r>
            <w:proofErr w:type="spellStart"/>
            <w:r>
              <w:t>the</w:t>
            </w:r>
            <w:proofErr w:type="spellEnd"/>
            <w:r>
              <w:t xml:space="preserve"> integration and middleware diagram, two systems (LIMS and CIS/MFT) will need configuration changes.</w:t>
            </w:r>
          </w:p>
          <w:p w14:paraId="26EF33A9" w14:textId="77777777" w:rsidR="001751DE" w:rsidRDefault="00000000" w:rsidP="00D25823">
            <w:pPr>
              <w:pStyle w:val="MHHSBody"/>
              <w:numPr>
                <w:ilvl w:val="0"/>
                <w:numId w:val="54"/>
              </w:numPr>
            </w:pPr>
            <w:r>
              <w:t>The ESO regression test its Revenue systems based on the revised P0210 to ensure it continues to meet the requirements for TNUoS and BSUoS reporting.</w:t>
            </w:r>
          </w:p>
          <w:p w14:paraId="419D98EC" w14:textId="77777777" w:rsidR="001751DE" w:rsidRDefault="001751DE">
            <w:pPr>
              <w:pStyle w:val="MHHSBody"/>
              <w:ind w:left="60"/>
            </w:pPr>
          </w:p>
          <w:p w14:paraId="5600729B" w14:textId="77777777" w:rsidR="001751DE" w:rsidRDefault="00000000">
            <w:pPr>
              <w:pStyle w:val="MHHSBody"/>
            </w:pPr>
            <w:r>
              <w:t xml:space="preserve">After the end of the Transition Period, if the ELEX-REP-080 report was developed, the existing P0210 file and associated processing of that file would become redundant. There would be a cost in retiring that file and removing redundant code from legacy systems. </w:t>
            </w:r>
          </w:p>
          <w:p w14:paraId="6A3996DF" w14:textId="77777777" w:rsidR="001751DE" w:rsidRDefault="001751DE">
            <w:pPr>
              <w:pStyle w:val="MHHSBody"/>
              <w:ind w:left="360"/>
            </w:pPr>
          </w:p>
        </w:tc>
      </w:tr>
      <w:tr w:rsidR="001751DE" w14:paraId="668F121D" w14:textId="77777777" w:rsidTr="001751DE">
        <w:trPr>
          <w:trHeight w:val="1515"/>
        </w:trPr>
        <w:tc>
          <w:tcPr>
            <w:tcW w:w="10680" w:type="dxa"/>
            <w:gridSpan w:val="2"/>
            <w:vAlign w:val="top"/>
          </w:tcPr>
          <w:p w14:paraId="323926A1" w14:textId="77777777" w:rsidR="001751DE" w:rsidRDefault="00000000">
            <w:pPr>
              <w:pStyle w:val="MHHSBody"/>
              <w:spacing w:after="20" w:line="0" w:lineRule="atLeast"/>
              <w:rPr>
                <w:b/>
                <w:bCs/>
              </w:rPr>
            </w:pPr>
            <w:r>
              <w:rPr>
                <w:b/>
                <w:bCs/>
              </w:rPr>
              <w:t>Consequences of no change:</w:t>
            </w:r>
          </w:p>
          <w:p w14:paraId="558BC541" w14:textId="77777777" w:rsidR="001751DE" w:rsidRDefault="00000000">
            <w:pPr>
              <w:pStyle w:val="MHHSBody"/>
              <w:spacing w:after="20" w:line="0" w:lineRule="atLeast"/>
              <w:rPr>
                <w:i/>
                <w:iCs/>
                <w:sz w:val="16"/>
                <w:szCs w:val="16"/>
              </w:rPr>
            </w:pPr>
            <w:r>
              <w:rPr>
                <w:i/>
                <w:iCs/>
                <w:sz w:val="16"/>
                <w:szCs w:val="16"/>
              </w:rPr>
              <w:t>(what is the consequence of no change)</w:t>
            </w:r>
          </w:p>
          <w:p w14:paraId="4E808025" w14:textId="77777777" w:rsidR="003A1E35" w:rsidRDefault="003A1E35">
            <w:pPr>
              <w:pStyle w:val="MHHSBody"/>
              <w:spacing w:after="20" w:line="0" w:lineRule="atLeast"/>
              <w:rPr>
                <w:i/>
                <w:iCs/>
                <w:sz w:val="16"/>
                <w:szCs w:val="16"/>
              </w:rPr>
            </w:pPr>
          </w:p>
          <w:p w14:paraId="39CA2926" w14:textId="663A736F" w:rsidR="001751DE" w:rsidRDefault="00000000">
            <w:pPr>
              <w:pStyle w:val="MHHSBody"/>
              <w:rPr>
                <w:color w:val="041425" w:themeColor="text1"/>
              </w:rPr>
            </w:pPr>
            <w:r>
              <w:rPr>
                <w:color w:val="041425" w:themeColor="text1"/>
              </w:rPr>
              <w:t>The issue that the original ELEX-REP-080 design cannot be delivered prior to the start of SIT testing unless there is significant change to the current priorities within the Helix programme would need to be addressed.</w:t>
            </w:r>
          </w:p>
          <w:p w14:paraId="1B99639C" w14:textId="77777777" w:rsidR="001751DE" w:rsidRDefault="001751DE">
            <w:pPr>
              <w:pStyle w:val="MHHSBody"/>
              <w:rPr>
                <w:color w:val="FF0000"/>
              </w:rPr>
            </w:pPr>
          </w:p>
        </w:tc>
      </w:tr>
      <w:tr w:rsidR="001751DE" w14:paraId="58C6F009" w14:textId="77777777" w:rsidTr="001751DE">
        <w:trPr>
          <w:trHeight w:val="1515"/>
        </w:trPr>
        <w:tc>
          <w:tcPr>
            <w:tcW w:w="10680" w:type="dxa"/>
            <w:gridSpan w:val="2"/>
            <w:vAlign w:val="top"/>
          </w:tcPr>
          <w:p w14:paraId="19B6D674" w14:textId="77777777" w:rsidR="001751DE" w:rsidRDefault="00000000">
            <w:pPr>
              <w:pStyle w:val="MHHSBody"/>
              <w:spacing w:after="20" w:line="0" w:lineRule="atLeast"/>
              <w:rPr>
                <w:b/>
              </w:rPr>
            </w:pPr>
            <w:r>
              <w:rPr>
                <w:b/>
              </w:rPr>
              <w:t>Alternative options:</w:t>
            </w:r>
          </w:p>
          <w:p w14:paraId="164DD38B" w14:textId="77777777" w:rsidR="001751DE" w:rsidRDefault="00000000">
            <w:pPr>
              <w:pStyle w:val="MHHSBody"/>
              <w:rPr>
                <w:i/>
                <w:sz w:val="16"/>
                <w:szCs w:val="20"/>
              </w:rPr>
            </w:pPr>
            <w:r>
              <w:rPr>
                <w:i/>
                <w:sz w:val="16"/>
                <w:szCs w:val="20"/>
              </w:rPr>
              <w:t>(What alternative options or mitigations that have been considered)</w:t>
            </w:r>
          </w:p>
          <w:p w14:paraId="42B94633" w14:textId="77777777" w:rsidR="001751DE" w:rsidRDefault="00000000">
            <w:pPr>
              <w:pStyle w:val="MHHSBody"/>
              <w:tabs>
                <w:tab w:val="left" w:pos="1530"/>
                <w:tab w:val="left" w:pos="3930"/>
              </w:tabs>
              <w:rPr>
                <w:bCs/>
              </w:rPr>
            </w:pPr>
            <w:r>
              <w:rPr>
                <w:iCs/>
                <w:szCs w:val="20"/>
              </w:rPr>
              <w:t>None</w:t>
            </w:r>
          </w:p>
        </w:tc>
      </w:tr>
      <w:tr w:rsidR="001751DE" w14:paraId="04909E73" w14:textId="77777777" w:rsidTr="001751DE">
        <w:trPr>
          <w:trHeight w:val="1515"/>
        </w:trPr>
        <w:tc>
          <w:tcPr>
            <w:tcW w:w="10680" w:type="dxa"/>
            <w:gridSpan w:val="2"/>
            <w:vAlign w:val="top"/>
          </w:tcPr>
          <w:p w14:paraId="62F37D7B" w14:textId="77777777" w:rsidR="001751DE" w:rsidRDefault="00000000">
            <w:pPr>
              <w:pStyle w:val="MHHSBody"/>
              <w:spacing w:after="20" w:line="0" w:lineRule="atLeast"/>
              <w:rPr>
                <w:b/>
              </w:rPr>
            </w:pPr>
            <w:r>
              <w:rPr>
                <w:b/>
              </w:rPr>
              <w:t>Risks associated with potential change:</w:t>
            </w:r>
          </w:p>
          <w:p w14:paraId="3221CD52" w14:textId="77777777" w:rsidR="001751DE" w:rsidRDefault="00000000">
            <w:pPr>
              <w:pStyle w:val="MHHSBody"/>
              <w:rPr>
                <w:i/>
                <w:sz w:val="16"/>
                <w:szCs w:val="20"/>
              </w:rPr>
            </w:pPr>
            <w:r>
              <w:rPr>
                <w:i/>
                <w:sz w:val="16"/>
                <w:szCs w:val="20"/>
              </w:rPr>
              <w:t>(what risks related to implementation of the proposed change have been identified)</w:t>
            </w:r>
          </w:p>
          <w:p w14:paraId="55CEA35F" w14:textId="77777777" w:rsidR="001751DE" w:rsidRDefault="00000000">
            <w:pPr>
              <w:pStyle w:val="MHHSBody"/>
              <w:rPr>
                <w:iCs/>
                <w:szCs w:val="20"/>
              </w:rPr>
            </w:pPr>
            <w:r>
              <w:rPr>
                <w:iCs/>
                <w:szCs w:val="20"/>
              </w:rPr>
              <w:t xml:space="preserve">None </w:t>
            </w:r>
            <w:proofErr w:type="gramStart"/>
            <w:r>
              <w:rPr>
                <w:iCs/>
                <w:szCs w:val="20"/>
              </w:rPr>
              <w:t>identified</w:t>
            </w:r>
            <w:proofErr w:type="gramEnd"/>
          </w:p>
          <w:p w14:paraId="735E5285" w14:textId="77777777" w:rsidR="001751DE" w:rsidRDefault="001751DE">
            <w:pPr>
              <w:pStyle w:val="MHHSBody"/>
              <w:spacing w:after="20" w:line="0" w:lineRule="atLeast"/>
              <w:rPr>
                <w:b/>
              </w:rPr>
            </w:pPr>
          </w:p>
        </w:tc>
      </w:tr>
      <w:tr w:rsidR="001751DE" w14:paraId="64060A3B" w14:textId="77777777" w:rsidTr="001751DE">
        <w:trPr>
          <w:trHeight w:val="1515"/>
        </w:trPr>
        <w:tc>
          <w:tcPr>
            <w:tcW w:w="10680" w:type="dxa"/>
            <w:gridSpan w:val="2"/>
            <w:vAlign w:val="top"/>
          </w:tcPr>
          <w:p w14:paraId="3B1B4512" w14:textId="77777777" w:rsidR="001751DE" w:rsidRDefault="00000000">
            <w:pPr>
              <w:pStyle w:val="MHHSBody"/>
              <w:spacing w:after="20" w:line="0" w:lineRule="atLeast"/>
              <w:rPr>
                <w:b/>
              </w:rPr>
            </w:pPr>
            <w:r>
              <w:rPr>
                <w:b/>
              </w:rPr>
              <w:t>Stakeholders consulted on the potential change:</w:t>
            </w:r>
          </w:p>
          <w:p w14:paraId="20358C39" w14:textId="77777777" w:rsidR="001751DE" w:rsidRDefault="00000000">
            <w:pPr>
              <w:pStyle w:val="MHHSBody"/>
              <w:rPr>
                <w:i/>
                <w:iCs/>
                <w:sz w:val="16"/>
                <w:szCs w:val="20"/>
                <w:shd w:val="clear" w:color="auto" w:fill="FFFFFF" w:themeFill="background1"/>
              </w:rPr>
            </w:pPr>
            <w:r>
              <w:rPr>
                <w:i/>
                <w:sz w:val="16"/>
                <w:szCs w:val="20"/>
              </w:rPr>
              <w:t xml:space="preserve">(Please document the </w:t>
            </w:r>
            <w:r>
              <w:rPr>
                <w:i/>
                <w:iCs/>
                <w:sz w:val="16"/>
                <w:szCs w:val="20"/>
              </w:rPr>
              <w:t>stakeholders,</w:t>
            </w:r>
            <w:r>
              <w:rPr>
                <w:i/>
                <w:sz w:val="16"/>
                <w:szCs w:val="20"/>
              </w:rPr>
              <w:t xml:space="preserve"> or </w:t>
            </w:r>
            <w:r>
              <w:rPr>
                <w:i/>
                <w:iCs/>
                <w:sz w:val="16"/>
                <w:szCs w:val="20"/>
              </w:rPr>
              <w:t>stakeholder groups</w:t>
            </w:r>
            <w:r>
              <w:rPr>
                <w:i/>
                <w:sz w:val="16"/>
                <w:szCs w:val="20"/>
              </w:rPr>
              <w:t xml:space="preserve"> that have been </w:t>
            </w:r>
            <w:r>
              <w:rPr>
                <w:i/>
                <w:iCs/>
                <w:sz w:val="16"/>
                <w:szCs w:val="20"/>
              </w:rPr>
              <w:t xml:space="preserve">consulted to date on this change. </w:t>
            </w:r>
            <w:r>
              <w:rPr>
                <w:i/>
                <w:iCs/>
                <w:sz w:val="16"/>
                <w:szCs w:val="20"/>
                <w:shd w:val="clear" w:color="auto" w:fill="FFFFFF" w:themeFill="background1"/>
              </w:rPr>
              <w:t>The Change Raiser should consult with relevant programme parties in the drafting of the request, prior to submission to PMO).</w:t>
            </w:r>
          </w:p>
          <w:p w14:paraId="41512187" w14:textId="77777777" w:rsidR="001751DE" w:rsidRDefault="00000000">
            <w:pPr>
              <w:pStyle w:val="MHHSBody"/>
              <w:rPr>
                <w:szCs w:val="20"/>
                <w:shd w:val="clear" w:color="auto" w:fill="FFFFFF" w:themeFill="background1"/>
              </w:rPr>
            </w:pPr>
            <w:r>
              <w:rPr>
                <w:szCs w:val="20"/>
                <w:shd w:val="clear" w:color="auto" w:fill="FFFFFF" w:themeFill="background1"/>
              </w:rPr>
              <w:t>Colin Berry – Elexon Market Design</w:t>
            </w:r>
          </w:p>
          <w:p w14:paraId="60800212" w14:textId="51AD7862" w:rsidR="001751DE" w:rsidRDefault="00000000">
            <w:pPr>
              <w:pStyle w:val="MHHSBody"/>
              <w:rPr>
                <w:szCs w:val="20"/>
              </w:rPr>
            </w:pPr>
            <w:r>
              <w:rPr>
                <w:szCs w:val="20"/>
              </w:rPr>
              <w:t>James Lee</w:t>
            </w:r>
            <w:r w:rsidR="00D25823">
              <w:rPr>
                <w:szCs w:val="20"/>
              </w:rPr>
              <w:t xml:space="preserve"> </w:t>
            </w:r>
            <w:r>
              <w:rPr>
                <w:szCs w:val="20"/>
              </w:rPr>
              <w:t>– CGI</w:t>
            </w:r>
            <w:r>
              <w:rPr>
                <w:szCs w:val="20"/>
                <w:shd w:val="clear" w:color="auto" w:fill="FFFFFF" w:themeFill="background1"/>
              </w:rPr>
              <w:t xml:space="preserve"> Helix programme</w:t>
            </w:r>
          </w:p>
          <w:p w14:paraId="29DC5810" w14:textId="77777777" w:rsidR="001751DE" w:rsidRDefault="00000000">
            <w:pPr>
              <w:pStyle w:val="MHHSBody"/>
              <w:rPr>
                <w:szCs w:val="20"/>
              </w:rPr>
            </w:pPr>
            <w:r>
              <w:rPr>
                <w:szCs w:val="20"/>
              </w:rPr>
              <w:lastRenderedPageBreak/>
              <w:t>Kevin Spencer – MHHS programme</w:t>
            </w:r>
          </w:p>
          <w:p w14:paraId="052B2A65" w14:textId="77777777" w:rsidR="001751DE" w:rsidRDefault="001751DE">
            <w:pPr>
              <w:pStyle w:val="MHHSBody"/>
              <w:spacing w:after="20" w:line="0" w:lineRule="atLeast"/>
              <w:rPr>
                <w:b/>
              </w:rPr>
            </w:pPr>
          </w:p>
        </w:tc>
      </w:tr>
      <w:tr w:rsidR="001751DE" w14:paraId="172C06BA" w14:textId="77777777" w:rsidTr="001751DE">
        <w:trPr>
          <w:trHeight w:val="615"/>
        </w:trPr>
        <w:tc>
          <w:tcPr>
            <w:tcW w:w="5337" w:type="dxa"/>
          </w:tcPr>
          <w:p w14:paraId="56C35359" w14:textId="77777777" w:rsidR="001751DE" w:rsidRDefault="00000000">
            <w:pPr>
              <w:pStyle w:val="MHHSBody"/>
              <w:rPr>
                <w:b/>
                <w:bCs/>
              </w:rPr>
            </w:pPr>
            <w:r>
              <w:rPr>
                <w:b/>
                <w:bCs/>
              </w:rPr>
              <w:lastRenderedPageBreak/>
              <w:t>Target date by which a decision is required:</w:t>
            </w:r>
          </w:p>
        </w:tc>
        <w:tc>
          <w:tcPr>
            <w:tcW w:w="5343" w:type="dxa"/>
          </w:tcPr>
          <w:p w14:paraId="1E6155F9" w14:textId="27908F36" w:rsidR="001751DE" w:rsidRDefault="00000000">
            <w:pPr>
              <w:pStyle w:val="MHHSBody"/>
            </w:pPr>
            <w:r>
              <w:t>December 2023</w:t>
            </w:r>
          </w:p>
        </w:tc>
      </w:tr>
    </w:tbl>
    <w:p w14:paraId="0F0ADC2C" w14:textId="77777777" w:rsidR="001751DE" w:rsidRDefault="001751DE">
      <w:pPr>
        <w:pStyle w:val="MHHSBody"/>
      </w:pPr>
    </w:p>
    <w:p w14:paraId="2EAD4C37" w14:textId="77777777" w:rsidR="001751DE" w:rsidRDefault="00000000">
      <w:pPr>
        <w:spacing w:after="160" w:line="259" w:lineRule="auto"/>
        <w:rPr>
          <w:rFonts w:ascii="Arial" w:hAnsi="Arial" w:cs="Arial"/>
          <w:b/>
          <w:bCs/>
          <w:color w:val="5161FC" w:themeColor="accent1"/>
          <w:szCs w:val="20"/>
        </w:rPr>
      </w:pPr>
      <w:r>
        <w:rPr>
          <w:szCs w:val="20"/>
        </w:rPr>
        <w:br w:type="page"/>
      </w:r>
    </w:p>
    <w:p w14:paraId="4951B7B7" w14:textId="77777777" w:rsidR="001751DE" w:rsidRDefault="00000000">
      <w:pPr>
        <w:pStyle w:val="Heading3"/>
        <w:numPr>
          <w:ilvl w:val="0"/>
          <w:numId w:val="0"/>
        </w:numPr>
        <w:ind w:left="720" w:hanging="720"/>
        <w:rPr>
          <w:sz w:val="20"/>
          <w:szCs w:val="20"/>
        </w:rPr>
      </w:pPr>
      <w:r>
        <w:rPr>
          <w:sz w:val="20"/>
          <w:szCs w:val="20"/>
        </w:rPr>
        <w:lastRenderedPageBreak/>
        <w:t>Part B – Initial Impact of proposed change</w:t>
      </w:r>
    </w:p>
    <w:p w14:paraId="5F01CA3C" w14:textId="77777777" w:rsidR="001751DE" w:rsidRDefault="00000000">
      <w:pPr>
        <w:pStyle w:val="MHHSBody"/>
        <w:rPr>
          <w:b/>
          <w:bCs/>
          <w:i/>
          <w:iCs/>
        </w:rPr>
      </w:pPr>
      <w:r>
        <w:rPr>
          <w:b/>
          <w:bCs/>
          <w:color w:val="5161FC" w:themeColor="accent1"/>
        </w:rPr>
        <w:t>Guidance</w:t>
      </w:r>
      <w:r>
        <w:rPr>
          <w:b/>
          <w:bCs/>
          <w:i/>
          <w:iCs/>
          <w:color w:val="5161FC" w:themeColor="accent1"/>
        </w:rPr>
        <w:t xml:space="preserve"> </w:t>
      </w:r>
      <w:r>
        <w:rPr>
          <w:b/>
          <w:bCs/>
          <w:i/>
          <w:iCs/>
        </w:rPr>
        <w:t xml:space="preserve">– This section should be completed by the Change Raiser before being submitted to the MHHS PMO. </w:t>
      </w:r>
    </w:p>
    <w:p w14:paraId="62B84912" w14:textId="77777777" w:rsidR="001751DE" w:rsidRDefault="00000000">
      <w:pPr>
        <w:pStyle w:val="MHHSBody"/>
        <w:rPr>
          <w:b/>
          <w:bCs/>
          <w:i/>
          <w:iCs/>
        </w:rPr>
      </w:pPr>
      <w:r>
        <w:rPr>
          <w:b/>
          <w:bCs/>
          <w:i/>
          <w:iCs/>
        </w:rPr>
        <w:t>Please document the benefits of the change and to delivery of the programme objectives</w:t>
      </w:r>
    </w:p>
    <w:p w14:paraId="52D8193F" w14:textId="77777777" w:rsidR="001751DE" w:rsidRDefault="00000000">
      <w:pPr>
        <w:pStyle w:val="MHHSBody"/>
        <w:rPr>
          <w:b/>
          <w:bCs/>
          <w:i/>
          <w:iCs/>
        </w:rPr>
      </w:pPr>
      <w:r>
        <w:rPr>
          <w:b/>
          <w:bCs/>
          <w:i/>
          <w:iCs/>
        </w:rPr>
        <w:t>‘’</w:t>
      </w: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1751DE" w14:paraId="7D8F3D8D" w14:textId="77777777" w:rsidTr="001751DE">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474D5A55" w14:textId="77777777" w:rsidR="001751DE" w:rsidRDefault="00000000">
            <w:pPr>
              <w:pStyle w:val="MHHSBody"/>
              <w:jc w:val="center"/>
            </w:pPr>
            <w:r>
              <w:t>What benefits does the change bring</w:t>
            </w:r>
          </w:p>
        </w:tc>
      </w:tr>
      <w:tr w:rsidR="001751DE" w14:paraId="26388B30" w14:textId="77777777" w:rsidTr="001751DE">
        <w:trPr>
          <w:trHeight w:val="2367"/>
        </w:trPr>
        <w:tc>
          <w:tcPr>
            <w:tcW w:w="10627" w:type="dxa"/>
            <w:vAlign w:val="top"/>
          </w:tcPr>
          <w:p w14:paraId="7B393FC8" w14:textId="77777777" w:rsidR="001751DE" w:rsidRDefault="00000000">
            <w:pPr>
              <w:pStyle w:val="MHHSBody"/>
              <w:rPr>
                <w:i/>
                <w:iCs/>
                <w:sz w:val="16"/>
                <w:szCs w:val="16"/>
              </w:rPr>
            </w:pPr>
            <w:r>
              <w:rPr>
                <w:i/>
                <w:iCs/>
                <w:sz w:val="16"/>
                <w:szCs w:val="16"/>
              </w:rPr>
              <w:t>(list the benefits of the change and how this improves the business case)</w:t>
            </w:r>
          </w:p>
          <w:p w14:paraId="5E50DBB5" w14:textId="77777777" w:rsidR="001751DE" w:rsidRDefault="00000000">
            <w:pPr>
              <w:pStyle w:val="MHHSBody"/>
              <w:rPr>
                <w:szCs w:val="20"/>
              </w:rPr>
            </w:pPr>
            <w:r>
              <w:rPr>
                <w:szCs w:val="20"/>
              </w:rPr>
              <w:t xml:space="preserve">This change does not reduce programme benefits. Helix / Elexon would continue to produce a version of the P0210 file, and the ESO will continue to use that file for TNUoS and BSUoS reporting. However, including both migrated and non-migrated consumption in a single file based on the legacy P0210 format gives the following </w:t>
            </w:r>
            <w:proofErr w:type="gramStart"/>
            <w:r>
              <w:rPr>
                <w:szCs w:val="20"/>
              </w:rPr>
              <w:t>benefits:-</w:t>
            </w:r>
            <w:proofErr w:type="gramEnd"/>
          </w:p>
          <w:p w14:paraId="5F0998ED" w14:textId="77777777" w:rsidR="001751DE" w:rsidRDefault="00000000">
            <w:pPr>
              <w:pStyle w:val="MHHSBody"/>
              <w:numPr>
                <w:ilvl w:val="0"/>
                <w:numId w:val="34"/>
              </w:numPr>
              <w:rPr>
                <w:szCs w:val="20"/>
              </w:rPr>
            </w:pPr>
            <w:r>
              <w:rPr>
                <w:szCs w:val="20"/>
              </w:rPr>
              <w:t>Reduced delivery timescales</w:t>
            </w:r>
          </w:p>
          <w:p w14:paraId="0E3CA4B3" w14:textId="77777777" w:rsidR="001751DE" w:rsidRDefault="00000000">
            <w:pPr>
              <w:pStyle w:val="MHHSBody"/>
              <w:numPr>
                <w:ilvl w:val="0"/>
                <w:numId w:val="34"/>
              </w:numPr>
              <w:rPr>
                <w:color w:val="041425" w:themeColor="text1"/>
                <w:szCs w:val="20"/>
              </w:rPr>
            </w:pPr>
            <w:r>
              <w:rPr>
                <w:color w:val="041425" w:themeColor="text1"/>
                <w:szCs w:val="20"/>
              </w:rPr>
              <w:t>Reduced risk to the wider Helix programme</w:t>
            </w:r>
          </w:p>
          <w:p w14:paraId="47873062" w14:textId="77777777" w:rsidR="001751DE" w:rsidRDefault="00000000">
            <w:pPr>
              <w:pStyle w:val="MHHSBody"/>
              <w:numPr>
                <w:ilvl w:val="0"/>
                <w:numId w:val="34"/>
              </w:numPr>
              <w:rPr>
                <w:szCs w:val="20"/>
              </w:rPr>
            </w:pPr>
            <w:r>
              <w:rPr>
                <w:szCs w:val="20"/>
              </w:rPr>
              <w:t>Significantly reduced delivery costs.</w:t>
            </w:r>
          </w:p>
          <w:p w14:paraId="2857F2C6" w14:textId="77777777" w:rsidR="001751DE" w:rsidRDefault="00000000">
            <w:pPr>
              <w:pStyle w:val="MHHSBody"/>
              <w:numPr>
                <w:ilvl w:val="0"/>
                <w:numId w:val="34"/>
              </w:numPr>
              <w:rPr>
                <w:szCs w:val="20"/>
              </w:rPr>
            </w:pPr>
            <w:r>
              <w:rPr>
                <w:szCs w:val="20"/>
              </w:rPr>
              <w:t>Reduced risk by reducing the amount of change to legacy systems.</w:t>
            </w:r>
          </w:p>
          <w:p w14:paraId="5109613B" w14:textId="77777777" w:rsidR="001751DE" w:rsidRDefault="00000000">
            <w:pPr>
              <w:pStyle w:val="MHHSBody"/>
              <w:numPr>
                <w:ilvl w:val="0"/>
                <w:numId w:val="34"/>
              </w:numPr>
              <w:rPr>
                <w:szCs w:val="20"/>
              </w:rPr>
            </w:pPr>
            <w:r>
              <w:rPr>
                <w:szCs w:val="20"/>
              </w:rPr>
              <w:t xml:space="preserve">Removes the need for post MPAN migration delivery effort to remove references to redundant files and associated processing associated with the file. </w:t>
            </w:r>
          </w:p>
          <w:p w14:paraId="6FE40353" w14:textId="77777777" w:rsidR="001751DE" w:rsidRDefault="001751DE">
            <w:pPr>
              <w:pStyle w:val="MHHSBody"/>
              <w:rPr>
                <w:i/>
                <w:iCs/>
                <w:sz w:val="16"/>
                <w:szCs w:val="16"/>
              </w:rPr>
            </w:pPr>
          </w:p>
          <w:p w14:paraId="196080C3" w14:textId="77777777" w:rsidR="001751DE" w:rsidRDefault="00000000">
            <w:pPr>
              <w:pStyle w:val="MHHS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407BD0" w14:textId="77777777" w:rsidR="001751DE" w:rsidRDefault="001751DE">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1751DE" w14:paraId="7D73EFD9" w14:textId="77777777" w:rsidTr="001751DE">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AD06C" w14:textId="77777777" w:rsidR="001751DE" w:rsidRDefault="00000000">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AB4BA" w14:textId="77777777" w:rsidR="001751DE" w:rsidRDefault="00000000">
            <w:pPr>
              <w:pStyle w:val="MHHSBody"/>
            </w:pPr>
            <w:r>
              <w:t>Benefit to delivery of the programme objective</w:t>
            </w:r>
          </w:p>
        </w:tc>
      </w:tr>
      <w:tr w:rsidR="001751DE" w14:paraId="54B85B5E" w14:textId="77777777" w:rsidTr="001751DE">
        <w:trPr>
          <w:trHeight w:val="860"/>
        </w:trPr>
        <w:tc>
          <w:tcPr>
            <w:tcW w:w="4957" w:type="dxa"/>
            <w:tcBorders>
              <w:top w:val="single" w:sz="4" w:space="0" w:color="auto"/>
            </w:tcBorders>
            <w:shd w:val="clear" w:color="auto" w:fill="F2F2F2" w:themeFill="background1" w:themeFillShade="F2"/>
          </w:tcPr>
          <w:p w14:paraId="63C56572" w14:textId="77777777" w:rsidR="001751DE" w:rsidRDefault="00000000">
            <w:pPr>
              <w:pStyle w:val="MHHSBody"/>
              <w:rPr>
                <w:szCs w:val="20"/>
              </w:rPr>
            </w:pPr>
            <w:r>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26D1ABCB" w14:textId="77777777" w:rsidR="001751DE" w:rsidRDefault="00000000">
            <w:pPr>
              <w:pStyle w:val="MHHSBody"/>
            </w:pPr>
            <w:r>
              <w:t>None</w:t>
            </w:r>
          </w:p>
        </w:tc>
      </w:tr>
      <w:tr w:rsidR="001751DE" w14:paraId="6653D996" w14:textId="77777777" w:rsidTr="001751DE">
        <w:trPr>
          <w:trHeight w:val="860"/>
        </w:trPr>
        <w:tc>
          <w:tcPr>
            <w:tcW w:w="4957" w:type="dxa"/>
            <w:shd w:val="clear" w:color="auto" w:fill="F2F2F2" w:themeFill="background1" w:themeFillShade="F2"/>
          </w:tcPr>
          <w:p w14:paraId="3F961012" w14:textId="77777777" w:rsidR="001751DE" w:rsidRDefault="00000000">
            <w:pPr>
              <w:pStyle w:val="CommentText"/>
            </w:pPr>
            <w:r>
              <w:rPr>
                <w:lang w:val="en-US"/>
              </w:rPr>
              <w:t>To deliver services to support the revised Settlement Timetable in line with the Design Working Group’s recommendation</w:t>
            </w:r>
          </w:p>
        </w:tc>
        <w:tc>
          <w:tcPr>
            <w:tcW w:w="5628" w:type="dxa"/>
            <w:vAlign w:val="top"/>
          </w:tcPr>
          <w:p w14:paraId="7AF36418" w14:textId="77777777" w:rsidR="001751DE" w:rsidRDefault="00000000">
            <w:pPr>
              <w:pStyle w:val="MHHSBody"/>
            </w:pPr>
            <w:r>
              <w:t>None</w:t>
            </w:r>
          </w:p>
        </w:tc>
      </w:tr>
      <w:tr w:rsidR="001751DE" w14:paraId="58CAD1C9" w14:textId="77777777" w:rsidTr="001751DE">
        <w:trPr>
          <w:trHeight w:val="860"/>
        </w:trPr>
        <w:tc>
          <w:tcPr>
            <w:tcW w:w="4957" w:type="dxa"/>
            <w:shd w:val="clear" w:color="auto" w:fill="F2F2F2" w:themeFill="background1" w:themeFillShade="F2"/>
          </w:tcPr>
          <w:p w14:paraId="39CF4CD9" w14:textId="77777777" w:rsidR="001751DE" w:rsidRDefault="00000000">
            <w:pPr>
              <w:pStyle w:val="CommentText"/>
              <w:rPr>
                <w:lang w:val="en-US"/>
              </w:rPr>
            </w:pPr>
            <w:r>
              <w:rPr>
                <w:lang w:val="en-US"/>
              </w:rPr>
              <w:t>To implement all related Code changes identified under Ofgem’s Significant Code Review (SCR)</w:t>
            </w:r>
          </w:p>
        </w:tc>
        <w:tc>
          <w:tcPr>
            <w:tcW w:w="5628" w:type="dxa"/>
            <w:vAlign w:val="top"/>
          </w:tcPr>
          <w:p w14:paraId="60C3F640" w14:textId="77777777" w:rsidR="001751DE" w:rsidRDefault="00000000">
            <w:pPr>
              <w:pStyle w:val="MHHSBody"/>
            </w:pPr>
            <w:r>
              <w:t>None</w:t>
            </w:r>
          </w:p>
        </w:tc>
      </w:tr>
      <w:tr w:rsidR="001751DE" w14:paraId="3E9D866D" w14:textId="77777777" w:rsidTr="001751DE">
        <w:trPr>
          <w:trHeight w:val="860"/>
        </w:trPr>
        <w:tc>
          <w:tcPr>
            <w:tcW w:w="4957" w:type="dxa"/>
            <w:shd w:val="clear" w:color="auto" w:fill="F2F2F2" w:themeFill="background1" w:themeFillShade="F2"/>
          </w:tcPr>
          <w:p w14:paraId="77DEF25E" w14:textId="77777777" w:rsidR="001751DE" w:rsidRDefault="00000000">
            <w:pPr>
              <w:pStyle w:val="CommentText"/>
              <w:rPr>
                <w:lang w:val="en-US"/>
              </w:rPr>
            </w:pPr>
            <w:r>
              <w:rPr>
                <w:lang w:val="en-US"/>
              </w:rPr>
              <w:t>To implement MHHS in accordance with the MHHS Implementation Timetable</w:t>
            </w:r>
          </w:p>
        </w:tc>
        <w:tc>
          <w:tcPr>
            <w:tcW w:w="5628" w:type="dxa"/>
            <w:vAlign w:val="top"/>
          </w:tcPr>
          <w:p w14:paraId="3F0504FF" w14:textId="77777777" w:rsidR="001751DE" w:rsidRDefault="00000000">
            <w:pPr>
              <w:pStyle w:val="MHHSBody"/>
            </w:pPr>
            <w:r>
              <w:t xml:space="preserve">Yes – reduced delivery time, </w:t>
            </w:r>
            <w:proofErr w:type="gramStart"/>
            <w:r>
              <w:t>effort</w:t>
            </w:r>
            <w:proofErr w:type="gramEnd"/>
            <w:r>
              <w:t xml:space="preserve"> and cost; reduced risk. </w:t>
            </w:r>
          </w:p>
        </w:tc>
      </w:tr>
      <w:tr w:rsidR="001751DE" w14:paraId="5D0E4741" w14:textId="77777777" w:rsidTr="001751DE">
        <w:trPr>
          <w:trHeight w:val="860"/>
        </w:trPr>
        <w:tc>
          <w:tcPr>
            <w:tcW w:w="4957" w:type="dxa"/>
            <w:shd w:val="clear" w:color="auto" w:fill="F2F2F2" w:themeFill="background1" w:themeFillShade="F2"/>
          </w:tcPr>
          <w:p w14:paraId="3C3ACAA1" w14:textId="77777777" w:rsidR="001751DE" w:rsidRDefault="00000000">
            <w:pPr>
              <w:pStyle w:val="CommentText"/>
            </w:pPr>
            <w:r>
              <w:rPr>
                <w:lang w:val="en-US"/>
              </w:rPr>
              <w:t>To deliver programme capabilities and outcomes to enable the realisation of benefits in compliance with Ofgem’s Full Business Case</w:t>
            </w:r>
          </w:p>
        </w:tc>
        <w:tc>
          <w:tcPr>
            <w:tcW w:w="5628" w:type="dxa"/>
            <w:vAlign w:val="top"/>
          </w:tcPr>
          <w:p w14:paraId="367C63D2" w14:textId="77777777" w:rsidR="001751DE" w:rsidRDefault="00000000">
            <w:pPr>
              <w:pStyle w:val="MHHSBody"/>
            </w:pPr>
            <w:r>
              <w:t xml:space="preserve">Yes – reduced delivery time, </w:t>
            </w:r>
            <w:proofErr w:type="gramStart"/>
            <w:r>
              <w:t>effort</w:t>
            </w:r>
            <w:proofErr w:type="gramEnd"/>
            <w:r>
              <w:t xml:space="preserve"> and cost; reduced risk. </w:t>
            </w:r>
          </w:p>
        </w:tc>
      </w:tr>
      <w:tr w:rsidR="001751DE" w14:paraId="50559C2D" w14:textId="77777777" w:rsidTr="001751DE">
        <w:trPr>
          <w:trHeight w:val="860"/>
        </w:trPr>
        <w:tc>
          <w:tcPr>
            <w:tcW w:w="4957" w:type="dxa"/>
            <w:shd w:val="clear" w:color="auto" w:fill="F2F2F2" w:themeFill="background1" w:themeFillShade="F2"/>
          </w:tcPr>
          <w:p w14:paraId="07D06BE6" w14:textId="77777777" w:rsidR="001751DE" w:rsidRDefault="00000000">
            <w:pPr>
              <w:pStyle w:val="CommentText"/>
              <w:rPr>
                <w:lang w:val="en-US"/>
              </w:rPr>
            </w:pPr>
            <w:r>
              <w:rPr>
                <w:lang w:val="en-US"/>
              </w:rPr>
              <w:t>To prove and provide a model for future such industry-led change programmes</w:t>
            </w:r>
          </w:p>
        </w:tc>
        <w:tc>
          <w:tcPr>
            <w:tcW w:w="5628" w:type="dxa"/>
            <w:vAlign w:val="top"/>
          </w:tcPr>
          <w:p w14:paraId="61C7FD84" w14:textId="77777777" w:rsidR="001751DE" w:rsidRDefault="00000000">
            <w:pPr>
              <w:pStyle w:val="MHHSBody"/>
            </w:pPr>
            <w:r>
              <w:t>None</w:t>
            </w:r>
          </w:p>
        </w:tc>
      </w:tr>
    </w:tbl>
    <w:p w14:paraId="7F554169" w14:textId="77777777" w:rsidR="001751DE" w:rsidRDefault="001751DE">
      <w:pPr>
        <w:pStyle w:val="MHHSBody"/>
        <w:rPr>
          <w:b/>
          <w:bCs/>
          <w:i/>
          <w:iCs/>
        </w:rPr>
      </w:pPr>
    </w:p>
    <w:p w14:paraId="04BB5BE6" w14:textId="77777777" w:rsidR="001751DE" w:rsidRDefault="00000000">
      <w:pPr>
        <w:pStyle w:val="MHHSBody"/>
        <w:rPr>
          <w:b/>
          <w:bCs/>
          <w:i/>
          <w:iCs/>
        </w:rPr>
      </w:pPr>
      <w:r>
        <w:rPr>
          <w:b/>
          <w:bCs/>
          <w:color w:val="5161FC" w:themeColor="accent1"/>
        </w:rPr>
        <w:t>Guidance</w:t>
      </w:r>
      <w:r>
        <w:rPr>
          <w:b/>
          <w:bCs/>
          <w:i/>
          <w:iCs/>
          <w:color w:val="5161FC" w:themeColor="accent1"/>
        </w:rPr>
        <w:t xml:space="preserve"> </w:t>
      </w:r>
      <w:r>
        <w:rPr>
          <w:b/>
          <w:bCs/>
          <w:i/>
          <w:iCs/>
        </w:rPr>
        <w:t>– Please document the known programme parties and programme deliverables that may be impacted by the proposed change.</w:t>
      </w:r>
    </w:p>
    <w:p w14:paraId="22C138AF" w14:textId="77777777" w:rsidR="001751DE" w:rsidRDefault="001751DE">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1751DE" w14:paraId="7283FA1B" w14:textId="77777777" w:rsidTr="001751DE">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69A858E7" w14:textId="77777777" w:rsidR="001751DE" w:rsidRDefault="00000000">
            <w:pPr>
              <w:pStyle w:val="MHHSBody"/>
            </w:pPr>
            <w:r>
              <w:t>Impacted areas</w:t>
            </w:r>
          </w:p>
        </w:tc>
        <w:tc>
          <w:tcPr>
            <w:tcW w:w="8605" w:type="dxa"/>
            <w:shd w:val="clear" w:color="auto" w:fill="D9D9D9" w:themeFill="background1" w:themeFillShade="D9"/>
          </w:tcPr>
          <w:p w14:paraId="7A67931F" w14:textId="77777777" w:rsidR="001751DE" w:rsidRDefault="00000000">
            <w:pPr>
              <w:pStyle w:val="MHHSBody"/>
            </w:pPr>
            <w:r>
              <w:t>Impacted items</w:t>
            </w:r>
          </w:p>
        </w:tc>
      </w:tr>
      <w:tr w:rsidR="001751DE" w14:paraId="47DEA956" w14:textId="77777777" w:rsidTr="001751DE">
        <w:trPr>
          <w:trHeight w:val="860"/>
        </w:trPr>
        <w:tc>
          <w:tcPr>
            <w:tcW w:w="1980" w:type="dxa"/>
            <w:shd w:val="clear" w:color="auto" w:fill="F2F2F2" w:themeFill="background1" w:themeFillShade="F2"/>
          </w:tcPr>
          <w:p w14:paraId="4C1EC296" w14:textId="77777777" w:rsidR="001751DE" w:rsidRDefault="00000000">
            <w:pPr>
              <w:pStyle w:val="MHHSBody"/>
            </w:pPr>
            <w:r>
              <w:lastRenderedPageBreak/>
              <w:t>Impacted Parties</w:t>
            </w:r>
          </w:p>
        </w:tc>
        <w:tc>
          <w:tcPr>
            <w:tcW w:w="8605" w:type="dxa"/>
          </w:tcPr>
          <w:p w14:paraId="531BDA2B" w14:textId="77777777" w:rsidR="001751DE" w:rsidRDefault="00000000">
            <w:pPr>
              <w:pStyle w:val="MHHSBody"/>
            </w:pPr>
            <w:r>
              <w:t>Elexon – Helix programme; CGI Helix development parties. ESO revenue and settlement teams.</w:t>
            </w:r>
          </w:p>
          <w:p w14:paraId="6E8D901D" w14:textId="77777777" w:rsidR="001751DE" w:rsidRDefault="001751DE">
            <w:pPr>
              <w:pStyle w:val="MHHSBody"/>
            </w:pPr>
          </w:p>
        </w:tc>
      </w:tr>
      <w:tr w:rsidR="001751DE" w14:paraId="29CA1ACE" w14:textId="77777777" w:rsidTr="001751DE">
        <w:trPr>
          <w:trHeight w:val="860"/>
        </w:trPr>
        <w:tc>
          <w:tcPr>
            <w:tcW w:w="1980" w:type="dxa"/>
            <w:shd w:val="clear" w:color="auto" w:fill="F2F2F2" w:themeFill="background1" w:themeFillShade="F2"/>
          </w:tcPr>
          <w:p w14:paraId="44132B5F" w14:textId="77777777" w:rsidR="001751DE" w:rsidRDefault="00000000">
            <w:pPr>
              <w:pStyle w:val="MHHSBody"/>
            </w:pPr>
            <w:r>
              <w:t>Impacted Deliverables</w:t>
            </w:r>
          </w:p>
        </w:tc>
        <w:tc>
          <w:tcPr>
            <w:tcW w:w="8605" w:type="dxa"/>
          </w:tcPr>
          <w:p w14:paraId="2E73C144" w14:textId="77777777" w:rsidR="001751DE" w:rsidRDefault="00000000">
            <w:pPr>
              <w:pStyle w:val="MHHSBody"/>
            </w:pPr>
            <w:r>
              <w:fldChar w:fldCharType="begin">
                <w:ffData>
                  <w:name w:val="Text46"/>
                  <w:enabled/>
                  <w:calcOnExit w:val="0"/>
                  <w:textInput/>
                </w:ffData>
              </w:fldChar>
            </w:r>
            <w:bookmarkStart w:id="0"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Report id ELEX-REP-80 / Interface id MHHS-IF-165</w:t>
            </w:r>
          </w:p>
        </w:tc>
      </w:tr>
      <w:tr w:rsidR="001751DE" w14:paraId="00E856D9" w14:textId="77777777" w:rsidTr="001751DE">
        <w:trPr>
          <w:trHeight w:val="860"/>
        </w:trPr>
        <w:tc>
          <w:tcPr>
            <w:tcW w:w="1980" w:type="dxa"/>
            <w:shd w:val="clear" w:color="auto" w:fill="F2F2F2" w:themeFill="background1" w:themeFillShade="F2"/>
          </w:tcPr>
          <w:p w14:paraId="49732727" w14:textId="77777777" w:rsidR="001751DE" w:rsidRDefault="00000000">
            <w:pPr>
              <w:pStyle w:val="MHHSBody"/>
            </w:pPr>
            <w:r>
              <w:t>Impacted Milestones</w:t>
            </w:r>
          </w:p>
        </w:tc>
        <w:tc>
          <w:tcPr>
            <w:tcW w:w="8605" w:type="dxa"/>
          </w:tcPr>
          <w:p w14:paraId="61B1E699" w14:textId="77777777" w:rsidR="001751DE" w:rsidRDefault="00000000">
            <w:pPr>
              <w:pStyle w:val="MHHSBody"/>
              <w:rPr>
                <w:i/>
                <w:iCs/>
              </w:rPr>
            </w:pPr>
            <w:r>
              <w:rPr>
                <w:i/>
                <w:iCs/>
                <w:color w:val="5161FC" w:themeColor="accent1"/>
              </w:rPr>
              <w:t>M10</w:t>
            </w:r>
          </w:p>
        </w:tc>
      </w:tr>
    </w:tbl>
    <w:p w14:paraId="6C587F72" w14:textId="77777777" w:rsidR="001751DE" w:rsidRDefault="001751DE">
      <w:pPr>
        <w:pStyle w:val="MHHSBody"/>
      </w:pPr>
    </w:p>
    <w:p w14:paraId="1A1E3699" w14:textId="77777777" w:rsidR="001751DE" w:rsidRDefault="00000000">
      <w:pPr>
        <w:pStyle w:val="MHHSBody"/>
        <w:rPr>
          <w:b/>
          <w:bCs/>
          <w:i/>
          <w:iCs/>
        </w:rPr>
      </w:pPr>
      <w:r>
        <w:rPr>
          <w:b/>
          <w:bCs/>
          <w:color w:val="5161FC" w:themeColor="accent1"/>
        </w:rPr>
        <w:t>Note</w:t>
      </w:r>
      <w:r>
        <w:rPr>
          <w:b/>
          <w:bCs/>
          <w:i/>
          <w:iCs/>
          <w:color w:val="5161FC" w:themeColor="accent1"/>
        </w:rPr>
        <w:t xml:space="preserve"> </w:t>
      </w:r>
      <w:r>
        <w:rPr>
          <w:b/>
          <w:bCs/>
          <w:i/>
          <w:iCs/>
        </w:rPr>
        <w:t>– Please refer to MHHS DEL174 Change Request Guidance for Programme Participants for information on how to score the initial assessment.</w:t>
      </w:r>
    </w:p>
    <w:p w14:paraId="1421461B" w14:textId="77777777" w:rsidR="001751DE" w:rsidRDefault="001751DE">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1751DE" w14:paraId="04890461" w14:textId="77777777" w:rsidTr="001751DE">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5B8B27F7" w14:textId="77777777" w:rsidR="001751DE" w:rsidRDefault="00000000">
            <w:pPr>
              <w:pStyle w:val="MHHSBody"/>
              <w:jc w:val="center"/>
            </w:pPr>
            <w:r>
              <w:t>Initial assessment</w:t>
            </w:r>
          </w:p>
        </w:tc>
      </w:tr>
      <w:tr w:rsidR="001751DE" w14:paraId="41617969" w14:textId="77777777" w:rsidTr="001751DE">
        <w:tc>
          <w:tcPr>
            <w:tcW w:w="3392" w:type="dxa"/>
            <w:shd w:val="clear" w:color="auto" w:fill="F2F2F2" w:themeFill="background1" w:themeFillShade="F2"/>
          </w:tcPr>
          <w:p w14:paraId="1779A1F5" w14:textId="77777777" w:rsidR="001751DE" w:rsidRDefault="00000000">
            <w:pPr>
              <w:pStyle w:val="MHHSBody"/>
            </w:pPr>
            <w:r>
              <w:t>Necessity of change</w:t>
            </w:r>
          </w:p>
        </w:tc>
        <w:tc>
          <w:tcPr>
            <w:tcW w:w="2108" w:type="dxa"/>
          </w:tcPr>
          <w:p w14:paraId="3046E7A1" w14:textId="77777777" w:rsidR="001751DE" w:rsidRDefault="00000000">
            <w:pPr>
              <w:pStyle w:val="MHHSBody"/>
            </w:pPr>
            <w:r>
              <w:fldChar w:fldCharType="begin">
                <w:ffData>
                  <w:name w:val="Dropdown1"/>
                  <w:enabled/>
                  <w:calcOnExit/>
                  <w:ddList>
                    <w:listEntry w:val="1 - Critical Change"/>
                    <w:listEntry w:val="2 - Important Change"/>
                    <w:listEntry w:val="3 - Potentially Important"/>
                  </w:ddList>
                </w:ffData>
              </w:fldChar>
            </w:r>
            <w:bookmarkStart w:id="1" w:name="Dropdown1"/>
            <w:r>
              <w:instrText xml:space="preserve"> FORMDROPDOWN </w:instrText>
            </w:r>
            <w:r>
              <w:fldChar w:fldCharType="separate"/>
            </w:r>
            <w:r>
              <w:fldChar w:fldCharType="end"/>
            </w:r>
            <w:bookmarkEnd w:id="1"/>
          </w:p>
        </w:tc>
        <w:tc>
          <w:tcPr>
            <w:tcW w:w="3279" w:type="dxa"/>
            <w:shd w:val="clear" w:color="auto" w:fill="F2F2F2" w:themeFill="background1" w:themeFillShade="F2"/>
          </w:tcPr>
          <w:p w14:paraId="2B30EB19" w14:textId="77777777" w:rsidR="001751DE" w:rsidRDefault="00000000">
            <w:pPr>
              <w:pStyle w:val="MHHSBody"/>
            </w:pPr>
            <w:r>
              <w:t>Expected lead time</w:t>
            </w:r>
          </w:p>
        </w:tc>
        <w:tc>
          <w:tcPr>
            <w:tcW w:w="1752" w:type="dxa"/>
          </w:tcPr>
          <w:p w14:paraId="0EB7EF3C" w14:textId="77777777" w:rsidR="001751DE" w:rsidRDefault="00000000">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2" w:name="Dropdown4"/>
            <w:r>
              <w:instrText xml:space="preserve"> FORMDROPDOWN </w:instrText>
            </w:r>
            <w:r>
              <w:fldChar w:fldCharType="separate"/>
            </w:r>
            <w:r>
              <w:fldChar w:fldCharType="end"/>
            </w:r>
            <w:bookmarkEnd w:id="2"/>
          </w:p>
        </w:tc>
      </w:tr>
      <w:tr w:rsidR="001751DE" w14:paraId="2D6EEC60" w14:textId="77777777" w:rsidTr="001751DE">
        <w:tc>
          <w:tcPr>
            <w:tcW w:w="3392" w:type="dxa"/>
            <w:shd w:val="clear" w:color="auto" w:fill="F2F2F2" w:themeFill="background1" w:themeFillShade="F2"/>
          </w:tcPr>
          <w:p w14:paraId="537B75DA" w14:textId="77777777" w:rsidR="001751DE" w:rsidRDefault="00000000">
            <w:pPr>
              <w:pStyle w:val="MHHSBody"/>
            </w:pPr>
            <w:r>
              <w:t>Rationale of change</w:t>
            </w:r>
          </w:p>
        </w:tc>
        <w:tc>
          <w:tcPr>
            <w:tcW w:w="2108" w:type="dxa"/>
          </w:tcPr>
          <w:p w14:paraId="42651BB0" w14:textId="77777777" w:rsidR="001751DE" w:rsidRDefault="00000000">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3" w:name="Dropdown2"/>
            <w:r>
              <w:instrText xml:space="preserve"> FORMDROPDOWN </w:instrText>
            </w:r>
            <w:r>
              <w:fldChar w:fldCharType="separate"/>
            </w:r>
            <w:r>
              <w:fldChar w:fldCharType="end"/>
            </w:r>
            <w:bookmarkEnd w:id="3"/>
          </w:p>
        </w:tc>
        <w:tc>
          <w:tcPr>
            <w:tcW w:w="3279" w:type="dxa"/>
            <w:tcBorders>
              <w:bottom w:val="single" w:sz="4" w:space="0" w:color="auto"/>
            </w:tcBorders>
            <w:shd w:val="clear" w:color="auto" w:fill="F2F2F2" w:themeFill="background1" w:themeFillShade="F2"/>
          </w:tcPr>
          <w:p w14:paraId="3BE41391" w14:textId="77777777" w:rsidR="001751DE" w:rsidRDefault="00000000">
            <w:pPr>
              <w:pStyle w:val="MHHSBody"/>
            </w:pPr>
            <w:r>
              <w:t>Expected implementation window</w:t>
            </w:r>
          </w:p>
        </w:tc>
        <w:tc>
          <w:tcPr>
            <w:tcW w:w="1752" w:type="dxa"/>
            <w:tcBorders>
              <w:bottom w:val="single" w:sz="4" w:space="0" w:color="auto"/>
            </w:tcBorders>
          </w:tcPr>
          <w:p w14:paraId="37CF7958" w14:textId="77777777" w:rsidR="001751DE" w:rsidRDefault="00000000">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4" w:name="Dropdown5"/>
            <w:r>
              <w:instrText xml:space="preserve"> FORMDROPDOWN </w:instrText>
            </w:r>
            <w:r>
              <w:fldChar w:fldCharType="separate"/>
            </w:r>
            <w:r>
              <w:fldChar w:fldCharType="end"/>
            </w:r>
            <w:bookmarkEnd w:id="4"/>
          </w:p>
        </w:tc>
      </w:tr>
      <w:tr w:rsidR="001751DE" w14:paraId="1DAB93BC" w14:textId="77777777" w:rsidTr="001751DE">
        <w:tc>
          <w:tcPr>
            <w:tcW w:w="3392" w:type="dxa"/>
            <w:shd w:val="clear" w:color="auto" w:fill="F2F2F2" w:themeFill="background1" w:themeFillShade="F2"/>
          </w:tcPr>
          <w:p w14:paraId="136EFCB0" w14:textId="77777777" w:rsidR="001751DE" w:rsidRDefault="00000000">
            <w:pPr>
              <w:pStyle w:val="MHHSBody"/>
            </w:pPr>
            <w:r>
              <w:t>Expected change impact</w:t>
            </w:r>
          </w:p>
        </w:tc>
        <w:tc>
          <w:tcPr>
            <w:tcW w:w="2108" w:type="dxa"/>
            <w:tcBorders>
              <w:right w:val="single" w:sz="4" w:space="0" w:color="auto"/>
            </w:tcBorders>
          </w:tcPr>
          <w:p w14:paraId="23E0AF4D" w14:textId="77777777" w:rsidR="001751DE" w:rsidRDefault="00000000">
            <w:pPr>
              <w:pStyle w:val="MHHSBody"/>
            </w:pPr>
            <w:r>
              <w:fldChar w:fldCharType="begin">
                <w:ffData>
                  <w:name w:val="Dropdown3"/>
                  <w:enabled/>
                  <w:calcOnExit w:val="0"/>
                  <w:ddList>
                    <w:listEntry w:val="Very Low"/>
                    <w:listEntry w:val="Low"/>
                    <w:listEntry w:val="Medium"/>
                    <w:listEntry w:val="High"/>
                  </w:ddList>
                </w:ffData>
              </w:fldChar>
            </w:r>
            <w:bookmarkStart w:id="5" w:name="Dropdown3"/>
            <w:r>
              <w:instrText xml:space="preserve"> FORMDROPDOWN </w:instrText>
            </w:r>
            <w:r>
              <w:fldChar w:fldCharType="separate"/>
            </w:r>
            <w:r>
              <w:fldChar w:fldCharType="end"/>
            </w:r>
            <w:bookmarkEnd w:id="5"/>
          </w:p>
        </w:tc>
        <w:tc>
          <w:tcPr>
            <w:tcW w:w="3279" w:type="dxa"/>
            <w:tcBorders>
              <w:top w:val="single" w:sz="4" w:space="0" w:color="auto"/>
              <w:left w:val="single" w:sz="4" w:space="0" w:color="auto"/>
              <w:bottom w:val="nil"/>
              <w:right w:val="nil"/>
            </w:tcBorders>
            <w:shd w:val="clear" w:color="auto" w:fill="auto"/>
          </w:tcPr>
          <w:p w14:paraId="7DB1DBC2" w14:textId="77777777" w:rsidR="001751DE" w:rsidRDefault="001751DE">
            <w:pPr>
              <w:pStyle w:val="MHHSBody"/>
            </w:pPr>
          </w:p>
        </w:tc>
        <w:tc>
          <w:tcPr>
            <w:tcW w:w="1752" w:type="dxa"/>
            <w:tcBorders>
              <w:top w:val="single" w:sz="4" w:space="0" w:color="auto"/>
              <w:left w:val="nil"/>
              <w:bottom w:val="nil"/>
              <w:right w:val="nil"/>
            </w:tcBorders>
            <w:shd w:val="clear" w:color="auto" w:fill="auto"/>
          </w:tcPr>
          <w:p w14:paraId="2B48A9EC" w14:textId="77777777" w:rsidR="001751DE" w:rsidRDefault="001751DE">
            <w:pPr>
              <w:pStyle w:val="MHHSBody"/>
            </w:pPr>
          </w:p>
        </w:tc>
      </w:tr>
    </w:tbl>
    <w:p w14:paraId="5A4F5455" w14:textId="77777777" w:rsidR="001751DE" w:rsidRDefault="001751DE">
      <w:pPr>
        <w:spacing w:after="160" w:line="259" w:lineRule="auto"/>
        <w:rPr>
          <w:szCs w:val="20"/>
        </w:rPr>
      </w:pPr>
    </w:p>
    <w:p w14:paraId="30633432" w14:textId="77777777" w:rsidR="001751DE" w:rsidRDefault="00000000">
      <w:pPr>
        <w:pStyle w:val="MHHSBody"/>
        <w:rPr>
          <w:b/>
          <w:bCs/>
          <w:i/>
          <w:iCs/>
        </w:rPr>
      </w:pPr>
      <w:r>
        <w:rPr>
          <w:b/>
          <w:bCs/>
          <w:color w:val="5161FC" w:themeColor="accent1"/>
        </w:rPr>
        <w:t>Guidance</w:t>
      </w:r>
      <w:r>
        <w:rPr>
          <w:b/>
          <w:bCs/>
          <w:i/>
          <w:iCs/>
          <w:color w:val="5161FC" w:themeColor="accent1"/>
        </w:rPr>
        <w:t xml:space="preserve"> </w:t>
      </w:r>
      <w:r>
        <w:rPr>
          <w:b/>
          <w:bCs/>
          <w:i/>
          <w:iCs/>
        </w:rPr>
        <w:t>– 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751DE" w14:paraId="7B2B022A" w14:textId="77777777" w:rsidTr="001751DE">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68D62A8B" w14:textId="77777777" w:rsidR="001751DE" w:rsidRDefault="00000000">
            <w:pPr>
              <w:pStyle w:val="MHHSBody"/>
              <w:jc w:val="center"/>
              <w:rPr>
                <w:rFonts w:asciiTheme="minorHAnsi" w:hAnsiTheme="minorHAnsi" w:cstheme="minorHAnsi"/>
              </w:rPr>
            </w:pPr>
            <w:r>
              <w:rPr>
                <w:rFonts w:asciiTheme="minorHAnsi" w:hAnsiTheme="minorHAnsi" w:cstheme="minorHAnsi"/>
              </w:rPr>
              <w:t>Change Request to be read in conjunction with:</w:t>
            </w:r>
          </w:p>
        </w:tc>
      </w:tr>
      <w:tr w:rsidR="001751DE" w14:paraId="799BAD89" w14:textId="77777777" w:rsidTr="001751DE">
        <w:tc>
          <w:tcPr>
            <w:tcW w:w="5939" w:type="dxa"/>
            <w:tcBorders>
              <w:left w:val="single" w:sz="4" w:space="0" w:color="auto"/>
              <w:right w:val="single" w:sz="4" w:space="0" w:color="auto"/>
            </w:tcBorders>
            <w:shd w:val="clear" w:color="auto" w:fill="D9D9D9" w:themeFill="background1" w:themeFillShade="D9"/>
          </w:tcPr>
          <w:p w14:paraId="3BFF0623" w14:textId="77777777" w:rsidR="001751DE" w:rsidRDefault="00000000">
            <w:pPr>
              <w:pStyle w:val="MHHSBody"/>
              <w:rPr>
                <w:rFonts w:cstheme="minorHAnsi"/>
                <w:b/>
                <w:bCs/>
                <w:szCs w:val="20"/>
              </w:rPr>
            </w:pPr>
            <w:r>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419B3060" w14:textId="77777777" w:rsidR="001751DE" w:rsidRDefault="00000000">
            <w:pPr>
              <w:pStyle w:val="MHHSBody"/>
              <w:rPr>
                <w:rFonts w:cstheme="minorHAnsi"/>
                <w:b/>
                <w:bCs/>
                <w:i/>
                <w:iCs/>
                <w:color w:val="808080" w:themeColor="background1" w:themeShade="80"/>
                <w:szCs w:val="20"/>
              </w:rPr>
            </w:pPr>
            <w:r>
              <w:rPr>
                <w:rFonts w:cstheme="minorHAnsi"/>
                <w:b/>
                <w:bCs/>
                <w:szCs w:val="20"/>
              </w:rPr>
              <w:t>Reference</w:t>
            </w:r>
          </w:p>
        </w:tc>
      </w:tr>
      <w:tr w:rsidR="001751DE" w14:paraId="6845E546" w14:textId="77777777" w:rsidTr="001751DE">
        <w:tc>
          <w:tcPr>
            <w:tcW w:w="5939" w:type="dxa"/>
            <w:tcBorders>
              <w:left w:val="single" w:sz="4" w:space="0" w:color="auto"/>
              <w:right w:val="single" w:sz="4" w:space="0" w:color="auto"/>
            </w:tcBorders>
            <w:shd w:val="clear" w:color="auto" w:fill="F2F2F2" w:themeFill="background1" w:themeFillShade="F2"/>
          </w:tcPr>
          <w:p w14:paraId="645D58BA" w14:textId="77777777" w:rsidR="001751DE" w:rsidRDefault="001751DE">
            <w:pPr>
              <w:pStyle w:val="MHHSBody"/>
              <w:rPr>
                <w:rFonts w:cstheme="minorHAnsi"/>
                <w:szCs w:val="20"/>
              </w:rPr>
            </w:pPr>
          </w:p>
        </w:tc>
        <w:tc>
          <w:tcPr>
            <w:tcW w:w="4587" w:type="dxa"/>
            <w:tcBorders>
              <w:left w:val="single" w:sz="4" w:space="0" w:color="auto"/>
              <w:right w:val="single" w:sz="4" w:space="0" w:color="auto"/>
            </w:tcBorders>
          </w:tcPr>
          <w:p w14:paraId="6C21D06D" w14:textId="77777777" w:rsidR="001751DE" w:rsidRDefault="001751DE">
            <w:pPr>
              <w:pStyle w:val="MHHSBody"/>
              <w:rPr>
                <w:rFonts w:cstheme="minorHAnsi"/>
                <w:b/>
                <w:bCs/>
                <w:i/>
                <w:iCs/>
                <w:szCs w:val="20"/>
                <w:u w:val="single"/>
              </w:rPr>
            </w:pPr>
          </w:p>
        </w:tc>
      </w:tr>
      <w:tr w:rsidR="001751DE" w14:paraId="67F3AF2F" w14:textId="77777777" w:rsidTr="001751DE">
        <w:tc>
          <w:tcPr>
            <w:tcW w:w="5939" w:type="dxa"/>
            <w:tcBorders>
              <w:left w:val="single" w:sz="4" w:space="0" w:color="auto"/>
              <w:right w:val="single" w:sz="4" w:space="0" w:color="auto"/>
            </w:tcBorders>
            <w:shd w:val="clear" w:color="auto" w:fill="F2F2F2" w:themeFill="background1" w:themeFillShade="F2"/>
          </w:tcPr>
          <w:p w14:paraId="5C799C0C" w14:textId="77777777" w:rsidR="001751DE" w:rsidRDefault="001751DE">
            <w:pPr>
              <w:pStyle w:val="MHHSBody"/>
              <w:rPr>
                <w:rFonts w:cstheme="minorHAnsi"/>
                <w:szCs w:val="20"/>
              </w:rPr>
            </w:pPr>
          </w:p>
        </w:tc>
        <w:tc>
          <w:tcPr>
            <w:tcW w:w="4587" w:type="dxa"/>
            <w:tcBorders>
              <w:left w:val="single" w:sz="4" w:space="0" w:color="auto"/>
              <w:right w:val="single" w:sz="4" w:space="0" w:color="auto"/>
            </w:tcBorders>
          </w:tcPr>
          <w:p w14:paraId="40646E99" w14:textId="77777777" w:rsidR="001751DE" w:rsidRDefault="001751DE">
            <w:pPr>
              <w:pStyle w:val="MHHSBody"/>
              <w:rPr>
                <w:rFonts w:cstheme="minorHAnsi"/>
                <w:b/>
                <w:bCs/>
                <w:i/>
                <w:iCs/>
                <w:szCs w:val="20"/>
              </w:rPr>
            </w:pPr>
          </w:p>
        </w:tc>
      </w:tr>
    </w:tbl>
    <w:p w14:paraId="0A94827B" w14:textId="77777777" w:rsidR="001751DE" w:rsidRDefault="00000000">
      <w:pPr>
        <w:spacing w:after="160" w:line="259" w:lineRule="auto"/>
        <w:rPr>
          <w:szCs w:val="20"/>
        </w:rPr>
      </w:pPr>
      <w:r>
        <w:rPr>
          <w:szCs w:val="20"/>
        </w:rPr>
        <w:br w:type="page"/>
      </w:r>
    </w:p>
    <w:p w14:paraId="7E5E6B71" w14:textId="77777777" w:rsidR="001751DE" w:rsidRDefault="00000000">
      <w:pPr>
        <w:pStyle w:val="Heading3"/>
        <w:numPr>
          <w:ilvl w:val="0"/>
          <w:numId w:val="0"/>
        </w:numPr>
        <w:ind w:left="720" w:hanging="720"/>
        <w:rPr>
          <w:sz w:val="20"/>
          <w:szCs w:val="20"/>
        </w:rPr>
      </w:pPr>
      <w:r>
        <w:rPr>
          <w:sz w:val="20"/>
          <w:szCs w:val="20"/>
        </w:rPr>
        <w:lastRenderedPageBreak/>
        <w:t xml:space="preserve">Part C.1 – Summary of Impact Assessment </w:t>
      </w:r>
    </w:p>
    <w:p w14:paraId="074CC830" w14:textId="77777777" w:rsidR="001751DE" w:rsidRDefault="00000000">
      <w:pPr>
        <w:pStyle w:val="Heading3"/>
        <w:numPr>
          <w:ilvl w:val="0"/>
          <w:numId w:val="0"/>
        </w:numPr>
        <w:spacing w:before="0" w:line="240" w:lineRule="auto"/>
        <w:rPr>
          <w:b w:val="0"/>
          <w:bCs w:val="0"/>
          <w:i/>
          <w:iCs/>
          <w:color w:val="041425" w:themeColor="text1"/>
          <w:sz w:val="20"/>
          <w:szCs w:val="20"/>
        </w:rPr>
      </w:pPr>
      <w:r>
        <w:rPr>
          <w:rFonts w:cstheme="minorHAnsi"/>
          <w:sz w:val="20"/>
          <w:szCs w:val="20"/>
        </w:rPr>
        <w:t>Note –</w:t>
      </w:r>
      <w:r>
        <w:rPr>
          <w:b w:val="0"/>
          <w:bCs w:val="0"/>
          <w:i/>
          <w:iCs/>
          <w:color w:val="000000"/>
          <w:sz w:val="20"/>
          <w:szCs w:val="20"/>
        </w:rPr>
        <w:t xml:space="preserve"> </w:t>
      </w:r>
      <w:r>
        <w:rPr>
          <w:b w:val="0"/>
          <w:bCs w:val="0"/>
          <w:i/>
          <w:iCs/>
          <w:color w:val="041425" w:themeColor="text1"/>
          <w:sz w:val="20"/>
          <w:szCs w:val="20"/>
        </w:rPr>
        <w:t>This section will be completed initially by the Change Raiser and then by Programme Participants as part of the full Impact Assessment.</w:t>
      </w:r>
    </w:p>
    <w:p w14:paraId="27A88FC3" w14:textId="77777777" w:rsidR="001751DE" w:rsidRDefault="00000000">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Pr>
          <w:rFonts w:cstheme="minorHAnsi"/>
          <w:b w:val="0"/>
          <w:bCs w:val="0"/>
          <w:i/>
          <w:iCs/>
          <w:color w:val="041425" w:themeColor="text1"/>
          <w:sz w:val="20"/>
          <w:szCs w:val="20"/>
        </w:rPr>
        <w:t>All Impact Assessment responses will be considered public and non-confidential unless otherwise marked. If there are any specific elements of the response (</w:t>
      </w:r>
      <w:proofErr w:type="gramStart"/>
      <w:r>
        <w:rPr>
          <w:rFonts w:cstheme="minorHAnsi"/>
          <w:b w:val="0"/>
          <w:bCs w:val="0"/>
          <w:i/>
          <w:iCs/>
          <w:color w:val="041425" w:themeColor="text1"/>
          <w:sz w:val="20"/>
          <w:szCs w:val="20"/>
        </w:rPr>
        <w:t>e.g.</w:t>
      </w:r>
      <w:proofErr w:type="gramEnd"/>
      <w:r>
        <w:rPr>
          <w:rFonts w:cstheme="minorHAnsi"/>
          <w:b w:val="0"/>
          <w:bCs w:val="0"/>
          <w:i/>
          <w:iCs/>
          <w:color w:val="041425" w:themeColor="text1"/>
          <w:sz w:val="20"/>
          <w:szCs w:val="20"/>
        </w:rPr>
        <w:t xml:space="preserve"> costs) that are confidential, please mark the specific sections as confidential rather than the response as a whole. </w:t>
      </w:r>
      <w:r>
        <w:rPr>
          <w:b w:val="0"/>
          <w:bCs w:val="0"/>
          <w:i/>
          <w:iCs/>
          <w:color w:val="041425" w:themeColor="text1"/>
          <w:sz w:val="20"/>
          <w:szCs w:val="20"/>
        </w:rPr>
        <w:t>The MHHS Programme will publish all Impact Assessment responses and redact any confidential information as noted.</w:t>
      </w:r>
    </w:p>
    <w:p w14:paraId="089FF9C5" w14:textId="77777777" w:rsidR="001751DE" w:rsidRDefault="00000000">
      <w:pPr>
        <w:pStyle w:val="MHHSBody"/>
        <w:shd w:val="clear" w:color="auto" w:fill="FFFFFF" w:themeFill="background1"/>
        <w:rPr>
          <w:b/>
          <w:color w:val="041425" w:themeColor="text1"/>
          <w:szCs w:val="20"/>
        </w:rPr>
      </w:pPr>
      <w:r>
        <w:rPr>
          <w:b/>
          <w:color w:val="5161FC" w:themeColor="accent1"/>
          <w:szCs w:val="20"/>
        </w:rPr>
        <w:t xml:space="preserve">Guidance – </w:t>
      </w:r>
      <w:r>
        <w:rPr>
          <w:b/>
          <w:color w:val="041425" w:themeColor="text1"/>
          <w:szCs w:val="20"/>
        </w:rPr>
        <w:t xml:space="preserve">Programme Participants are required to: </w:t>
      </w:r>
    </w:p>
    <w:p w14:paraId="7C3DAA71" w14:textId="77777777" w:rsidR="001751DE" w:rsidRDefault="00000000">
      <w:pPr>
        <w:pStyle w:val="CommentText"/>
        <w:numPr>
          <w:ilvl w:val="0"/>
          <w:numId w:val="28"/>
        </w:numPr>
        <w:rPr>
          <w:b/>
          <w:bCs/>
        </w:rPr>
      </w:pPr>
      <w:r>
        <w:rPr>
          <w:b/>
          <w:color w:val="041425" w:themeColor="text1"/>
        </w:rPr>
        <w:t xml:space="preserve">Respond </w:t>
      </w:r>
      <w:r>
        <w:rPr>
          <w:b/>
          <w:bCs/>
          <w:color w:val="041425" w:themeColor="text1"/>
        </w:rPr>
        <w:t>with</w:t>
      </w:r>
      <w:r>
        <w:rPr>
          <w:b/>
          <w:color w:val="041425" w:themeColor="text1"/>
        </w:rPr>
        <w:t xml:space="preserve"> ‘Agree’, ‘Disagree’</w:t>
      </w:r>
      <w:r>
        <w:rPr>
          <w:b/>
          <w:bCs/>
          <w:color w:val="041425" w:themeColor="text1"/>
        </w:rPr>
        <w:t xml:space="preserve"> or</w:t>
      </w:r>
      <w:r>
        <w:rPr>
          <w:b/>
          <w:color w:val="041425" w:themeColor="text1"/>
        </w:rPr>
        <w:t xml:space="preserve"> ‘Abstain’</w:t>
      </w:r>
      <w:r>
        <w:rPr>
          <w:b/>
          <w:bCs/>
          <w:color w:val="041425" w:themeColor="text1"/>
        </w:rPr>
        <w:t>,</w:t>
      </w:r>
      <w:r>
        <w:rPr>
          <w:b/>
          <w:color w:val="041425" w:themeColor="text1"/>
        </w:rPr>
        <w:t xml:space="preserve"> deleting as appropriate. </w:t>
      </w:r>
      <w:r>
        <w:rPr>
          <w:b/>
          <w:bCs/>
        </w:rPr>
        <w:t>If the respondent agrees, they can provide additional evidence to further support the assessment. If the respondent disagrees or abstains, they should provide a detailed rationale as to why.</w:t>
      </w:r>
    </w:p>
    <w:p w14:paraId="64C0B3E0" w14:textId="77777777" w:rsidR="001751DE" w:rsidRDefault="001751DE">
      <w:pPr>
        <w:pStyle w:val="CommentText"/>
        <w:ind w:left="360"/>
        <w:rPr>
          <w:b/>
          <w:bCs/>
        </w:rPr>
      </w:pPr>
    </w:p>
    <w:p w14:paraId="4FC177C2" w14:textId="77777777" w:rsidR="001751DE" w:rsidRDefault="00000000">
      <w:pPr>
        <w:pStyle w:val="CommentText"/>
        <w:numPr>
          <w:ilvl w:val="0"/>
          <w:numId w:val="28"/>
        </w:numPr>
        <w:rPr>
          <w:b/>
          <w:bCs/>
        </w:rPr>
      </w:pPr>
      <w:r>
        <w:rPr>
          <w:b/>
          <w:bCs/>
        </w:rPr>
        <w:t>Add any additional effects that have not already been identified. In doing so, they should provide as much detail as possible to allow a robust assessment to be made</w:t>
      </w:r>
      <w:r>
        <w:rPr>
          <w:b/>
          <w:bCs/>
          <w:color w:val="041425" w:themeColor="text1"/>
        </w:rPr>
        <w:t>.</w:t>
      </w:r>
    </w:p>
    <w:p w14:paraId="4C1C3015" w14:textId="77777777" w:rsidR="001751DE" w:rsidRDefault="001751DE">
      <w:pPr>
        <w:pStyle w:val="CommentText"/>
        <w:ind w:left="360"/>
        <w:rPr>
          <w:b/>
          <w:bCs/>
        </w:rPr>
      </w:pPr>
    </w:p>
    <w:p w14:paraId="706D70F7" w14:textId="77777777" w:rsidR="001751DE" w:rsidRDefault="00000000">
      <w:pPr>
        <w:pStyle w:val="CommentText"/>
        <w:numPr>
          <w:ilvl w:val="0"/>
          <w:numId w:val="28"/>
        </w:numPr>
        <w:rPr>
          <w:rFonts w:eastAsiaTheme="minorEastAsia"/>
          <w:b/>
          <w:bCs/>
          <w:color w:val="041425" w:themeColor="text2"/>
        </w:rPr>
      </w:pPr>
      <w:r>
        <w:rPr>
          <w:b/>
          <w:bCs/>
          <w:color w:val="041425" w:themeColor="text2"/>
        </w:rPr>
        <w:t>Proceed to Part C.2 for Impact Assessment Recommendation response once completed.</w:t>
      </w:r>
    </w:p>
    <w:p w14:paraId="31939DAE" w14:textId="77777777" w:rsidR="001751DE" w:rsidRDefault="001751DE">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751DE" w14:paraId="49446D00" w14:textId="77777777" w:rsidTr="001751DE">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0714EFE9" w14:textId="77777777" w:rsidR="001751DE" w:rsidRDefault="00000000">
            <w:pPr>
              <w:pStyle w:val="MHHSBody"/>
              <w:jc w:val="center"/>
            </w:pPr>
            <w:r>
              <w:t>Part C.1 – Summary of Impact Assessment (complete as appropriate)</w:t>
            </w:r>
          </w:p>
        </w:tc>
      </w:tr>
      <w:tr w:rsidR="001751DE" w14:paraId="28E512DA" w14:textId="77777777" w:rsidTr="001751DE">
        <w:tc>
          <w:tcPr>
            <w:tcW w:w="10536" w:type="dxa"/>
          </w:tcPr>
          <w:p w14:paraId="61166B0B" w14:textId="77777777" w:rsidR="001751DE" w:rsidRDefault="00000000">
            <w:pPr>
              <w:pStyle w:val="MHHSBody"/>
              <w:rPr>
                <w:b/>
                <w:bCs/>
                <w:color w:val="041425" w:themeColor="text1"/>
                <w:u w:val="single"/>
              </w:rPr>
            </w:pPr>
            <w:r>
              <w:rPr>
                <w:b/>
                <w:bCs/>
                <w:color w:val="041425" w:themeColor="text1"/>
                <w:u w:val="single"/>
              </w:rPr>
              <w:t>Effect on benefits</w:t>
            </w:r>
          </w:p>
          <w:p w14:paraId="2989DCB7" w14:textId="4639D279" w:rsidR="001751DE" w:rsidRPr="00D25823" w:rsidRDefault="00000000">
            <w:pPr>
              <w:pStyle w:val="MHHSBody"/>
              <w:rPr>
                <w:rFonts w:cstheme="minorHAnsi"/>
                <w:color w:val="041425" w:themeColor="text1"/>
                <w:szCs w:val="20"/>
              </w:rPr>
            </w:pPr>
            <w:r>
              <w:rPr>
                <w:rFonts w:cstheme="minorHAnsi"/>
                <w:color w:val="041425" w:themeColor="text1"/>
                <w:szCs w:val="20"/>
              </w:rPr>
              <w:t>This change will not impact the benefits attributed to MHHS however it will deliver those benefits at lower cost and reduced risk.</w:t>
            </w:r>
          </w:p>
        </w:tc>
      </w:tr>
      <w:tr w:rsidR="001751DE" w14:paraId="6197DF2D" w14:textId="77777777" w:rsidTr="001751DE">
        <w:tc>
          <w:tcPr>
            <w:tcW w:w="10536" w:type="dxa"/>
            <w:shd w:val="clear" w:color="auto" w:fill="F2F2F2" w:themeFill="background1" w:themeFillShade="F2"/>
          </w:tcPr>
          <w:p w14:paraId="7710FBC6" w14:textId="77777777" w:rsidR="001751DE" w:rsidRDefault="00000000">
            <w:pPr>
              <w:pStyle w:val="MHHSBody"/>
              <w:rPr>
                <w:rFonts w:cstheme="minorHAnsi"/>
                <w:i/>
                <w:iCs/>
                <w:color w:val="5161FC" w:themeColor="accent1"/>
                <w:szCs w:val="20"/>
              </w:rPr>
            </w:pPr>
            <w:r>
              <w:rPr>
                <w:i/>
                <w:iCs/>
                <w:color w:val="FF0000"/>
              </w:rPr>
              <w:t>&lt;Delete as appropriate&gt;:</w:t>
            </w:r>
            <w:r>
              <w:rPr>
                <w:b/>
                <w:color w:val="041425" w:themeColor="text1"/>
              </w:rPr>
              <w:t xml:space="preserve">    Agree     Disagree     Abstain   </w:t>
            </w:r>
          </w:p>
        </w:tc>
      </w:tr>
      <w:tr w:rsidR="001751DE" w14:paraId="1B309FAC" w14:textId="77777777" w:rsidTr="001751DE">
        <w:tc>
          <w:tcPr>
            <w:tcW w:w="10536" w:type="dxa"/>
          </w:tcPr>
          <w:p w14:paraId="1A59B21E" w14:textId="77777777" w:rsidR="001751DE" w:rsidRDefault="00000000">
            <w:pPr>
              <w:pStyle w:val="MHHSBody"/>
              <w:rPr>
                <w:b/>
                <w:bCs/>
                <w:color w:val="041425" w:themeColor="text1"/>
                <w:u w:val="single"/>
              </w:rPr>
            </w:pPr>
            <w:r>
              <w:rPr>
                <w:b/>
                <w:bCs/>
                <w:color w:val="041425" w:themeColor="text1"/>
                <w:u w:val="single"/>
              </w:rPr>
              <w:t>Effect on consumers</w:t>
            </w:r>
          </w:p>
          <w:p w14:paraId="74F2A1A8" w14:textId="334C3816" w:rsidR="001751DE" w:rsidRPr="00D25823" w:rsidRDefault="00000000">
            <w:pPr>
              <w:pStyle w:val="MHHSBody"/>
              <w:rPr>
                <w:rFonts w:cstheme="minorHAnsi"/>
                <w:color w:val="041425" w:themeColor="text1"/>
                <w:szCs w:val="20"/>
              </w:rPr>
            </w:pPr>
            <w:r>
              <w:rPr>
                <w:rFonts w:cstheme="minorHAnsi"/>
                <w:color w:val="041425" w:themeColor="text1"/>
                <w:szCs w:val="20"/>
              </w:rPr>
              <w:t>This change will not impact consumers.</w:t>
            </w:r>
            <w:r>
              <w:rPr>
                <w:color w:val="041425" w:themeColor="text1"/>
              </w:rPr>
              <w:fldChar w:fldCharType="begin">
                <w:ffData>
                  <w:name w:val="Text51"/>
                  <w:enabled/>
                  <w:calcOnExit w:val="0"/>
                  <w:textInput/>
                </w:ffData>
              </w:fldChar>
            </w:r>
            <w:bookmarkStart w:id="6" w:name="Text51"/>
            <w:r>
              <w:rPr>
                <w:color w:val="041425" w:themeColor="text1"/>
              </w:rPr>
              <w:instrText xml:space="preserve"> FORMTEXT </w:instrText>
            </w:r>
            <w:r>
              <w:rPr>
                <w:color w:val="041425" w:themeColor="text1"/>
              </w:rPr>
            </w:r>
            <w:r>
              <w:rPr>
                <w:color w:val="041425" w:themeColor="text1"/>
              </w:rPr>
              <w:fldChar w:fldCharType="separate"/>
            </w:r>
            <w:r>
              <w:rPr>
                <w:color w:val="041425" w:themeColor="text1"/>
              </w:rPr>
              <w:fldChar w:fldCharType="end"/>
            </w:r>
            <w:bookmarkEnd w:id="6"/>
          </w:p>
        </w:tc>
      </w:tr>
      <w:tr w:rsidR="001751DE" w14:paraId="0EB42F67" w14:textId="77777777" w:rsidTr="001751DE">
        <w:tc>
          <w:tcPr>
            <w:tcW w:w="10536" w:type="dxa"/>
            <w:shd w:val="clear" w:color="auto" w:fill="F2F2F2" w:themeFill="background1" w:themeFillShade="F2"/>
          </w:tcPr>
          <w:p w14:paraId="336A43B4" w14:textId="77777777" w:rsidR="001751DE" w:rsidRDefault="00000000">
            <w:pPr>
              <w:pStyle w:val="MHHSBody"/>
              <w:rPr>
                <w:rFonts w:cstheme="minorHAnsi"/>
                <w:i/>
                <w:iCs/>
                <w:color w:val="5161FC" w:themeColor="accent1"/>
                <w:szCs w:val="20"/>
              </w:rPr>
            </w:pPr>
            <w:r>
              <w:rPr>
                <w:i/>
                <w:iCs/>
                <w:color w:val="FF0000"/>
              </w:rPr>
              <w:t>&lt;Delete as appropriate&gt;:</w:t>
            </w:r>
            <w:r>
              <w:rPr>
                <w:b/>
                <w:bCs/>
                <w:color w:val="FF0000"/>
              </w:rPr>
              <w:t xml:space="preserve"> </w:t>
            </w:r>
            <w:r>
              <w:rPr>
                <w:b/>
                <w:color w:val="041425" w:themeColor="text1"/>
              </w:rPr>
              <w:t xml:space="preserve">   Agree     Disagree     Abstain</w:t>
            </w:r>
          </w:p>
        </w:tc>
      </w:tr>
      <w:tr w:rsidR="001751DE" w14:paraId="1EF9E2AB" w14:textId="77777777" w:rsidTr="001751DE">
        <w:tc>
          <w:tcPr>
            <w:tcW w:w="10536" w:type="dxa"/>
          </w:tcPr>
          <w:p w14:paraId="318B422F" w14:textId="77777777" w:rsidR="001751DE" w:rsidRDefault="00000000">
            <w:pPr>
              <w:pStyle w:val="MHHSBody"/>
              <w:rPr>
                <w:b/>
                <w:bCs/>
                <w:color w:val="041425" w:themeColor="text1"/>
                <w:u w:val="single"/>
              </w:rPr>
            </w:pPr>
            <w:r>
              <w:rPr>
                <w:b/>
                <w:bCs/>
                <w:color w:val="041425" w:themeColor="text1"/>
                <w:u w:val="single"/>
              </w:rPr>
              <w:t>Effect on schedule</w:t>
            </w:r>
          </w:p>
          <w:p w14:paraId="4676CEA7" w14:textId="77777777" w:rsidR="001751DE" w:rsidRDefault="00000000">
            <w:pPr>
              <w:pStyle w:val="MHHSBody"/>
              <w:rPr>
                <w:rFonts w:cstheme="minorHAnsi"/>
                <w:color w:val="041425" w:themeColor="text1"/>
                <w:szCs w:val="20"/>
              </w:rPr>
            </w:pPr>
            <w:r>
              <w:rPr>
                <w:rFonts w:cstheme="minorHAnsi"/>
                <w:color w:val="041425" w:themeColor="text1"/>
                <w:szCs w:val="20"/>
              </w:rPr>
              <w:t xml:space="preserve">The complexity of developing and testing the proposed ELEX-REP-080 interface cannot easily be delivered prior to the start of SIT testing unless there is a significant re-prioritising of resources elsewhere within the Helix programme. This proposal reduces the effort and risk to develop this change, and </w:t>
            </w:r>
            <w:proofErr w:type="gramStart"/>
            <w:r>
              <w:rPr>
                <w:rFonts w:cstheme="minorHAnsi"/>
                <w:color w:val="041425" w:themeColor="text1"/>
                <w:szCs w:val="20"/>
              </w:rPr>
              <w:t>as a consequence</w:t>
            </w:r>
            <w:proofErr w:type="gramEnd"/>
            <w:r>
              <w:rPr>
                <w:rFonts w:cstheme="minorHAnsi"/>
                <w:color w:val="041425" w:themeColor="text1"/>
                <w:szCs w:val="20"/>
              </w:rPr>
              <w:t xml:space="preserve"> allows testing of the change to be performed as a collaboration between Helix and ESO based on existing test schedules and resources.</w:t>
            </w:r>
          </w:p>
          <w:p w14:paraId="56E2C4BE" w14:textId="77777777" w:rsidR="001751DE" w:rsidRDefault="001751DE">
            <w:pPr>
              <w:pStyle w:val="MHHSBody"/>
              <w:rPr>
                <w:rFonts w:cstheme="minorHAnsi"/>
                <w:color w:val="041425" w:themeColor="text1"/>
                <w:szCs w:val="20"/>
              </w:rPr>
            </w:pPr>
          </w:p>
          <w:p w14:paraId="7BD46A2B" w14:textId="0E106C74" w:rsidR="001751DE" w:rsidRPr="00D25823" w:rsidRDefault="00B55519">
            <w:pPr>
              <w:pStyle w:val="MHHSBody"/>
              <w:rPr>
                <w:rFonts w:cstheme="minorHAnsi"/>
                <w:color w:val="041425" w:themeColor="text1"/>
                <w:szCs w:val="20"/>
              </w:rPr>
            </w:pPr>
            <w:r w:rsidRPr="00B55519">
              <w:rPr>
                <w:rFonts w:cstheme="minorHAnsi"/>
                <w:color w:val="041425" w:themeColor="text1"/>
                <w:szCs w:val="20"/>
              </w:rPr>
              <w:t>This CR assumes the revised design is approved in December DAG. This would provide an opportunity to test the changes in SIT Cycle 2 (circa May / June 2024). Any delay in approving this CR would increase the risk that this development would not be completed prior to this timeline.</w:t>
            </w:r>
          </w:p>
        </w:tc>
      </w:tr>
      <w:tr w:rsidR="001751DE" w14:paraId="15880B95" w14:textId="77777777" w:rsidTr="001751DE">
        <w:tc>
          <w:tcPr>
            <w:tcW w:w="10536" w:type="dxa"/>
            <w:shd w:val="clear" w:color="auto" w:fill="F2F2F2" w:themeFill="background2" w:themeFillShade="F2"/>
          </w:tcPr>
          <w:p w14:paraId="737974F0" w14:textId="77777777" w:rsidR="001751DE" w:rsidRDefault="00000000">
            <w:pPr>
              <w:pStyle w:val="MHHSBody"/>
              <w:rPr>
                <w:rFonts w:cstheme="minorHAnsi"/>
                <w:i/>
                <w:color w:val="041425" w:themeColor="text1"/>
                <w:szCs w:val="20"/>
              </w:rPr>
            </w:pPr>
            <w:r>
              <w:rPr>
                <w:i/>
                <w:iCs/>
                <w:color w:val="FF0000"/>
              </w:rPr>
              <w:t xml:space="preserve">&lt;Delete as appropriate&gt;:  </w:t>
            </w:r>
            <w:r>
              <w:rPr>
                <w:b/>
                <w:bCs/>
                <w:color w:val="FF0000"/>
              </w:rPr>
              <w:t xml:space="preserve"> </w:t>
            </w:r>
            <w:r>
              <w:rPr>
                <w:b/>
                <w:color w:val="041425" w:themeColor="text1"/>
              </w:rPr>
              <w:t xml:space="preserve">Agree     Disagree     Abstain      </w:t>
            </w:r>
          </w:p>
        </w:tc>
      </w:tr>
      <w:tr w:rsidR="001751DE" w14:paraId="397D9B76" w14:textId="77777777" w:rsidTr="001751DE">
        <w:tc>
          <w:tcPr>
            <w:tcW w:w="10536" w:type="dxa"/>
            <w:shd w:val="clear" w:color="auto" w:fill="FFFFFF" w:themeFill="background1"/>
          </w:tcPr>
          <w:p w14:paraId="1F31184A" w14:textId="77777777" w:rsidR="001751DE" w:rsidRDefault="001751DE">
            <w:pPr>
              <w:pStyle w:val="MHHSBody"/>
              <w:rPr>
                <w:color w:val="041425" w:themeColor="text1"/>
              </w:rPr>
            </w:pPr>
          </w:p>
        </w:tc>
      </w:tr>
      <w:tr w:rsidR="001751DE" w14:paraId="5538947F" w14:textId="77777777" w:rsidTr="001751DE">
        <w:tc>
          <w:tcPr>
            <w:tcW w:w="10536" w:type="dxa"/>
          </w:tcPr>
          <w:p w14:paraId="22C1C9C6" w14:textId="77777777" w:rsidR="001751DE" w:rsidRDefault="00000000">
            <w:pPr>
              <w:pStyle w:val="MHHSBody"/>
              <w:rPr>
                <w:b/>
                <w:bCs/>
                <w:color w:val="041425" w:themeColor="text1"/>
                <w:u w:val="single"/>
              </w:rPr>
            </w:pPr>
            <w:r>
              <w:rPr>
                <w:b/>
                <w:bCs/>
                <w:color w:val="041425" w:themeColor="text1"/>
                <w:u w:val="single"/>
              </w:rPr>
              <w:t>Effect on costs</w:t>
            </w:r>
          </w:p>
          <w:p w14:paraId="7F66647A" w14:textId="77777777" w:rsidR="001751DE" w:rsidRDefault="00000000">
            <w:pPr>
              <w:pStyle w:val="MHHSBody"/>
              <w:rPr>
                <w:rFonts w:cstheme="minorHAnsi"/>
                <w:color w:val="041425" w:themeColor="text1"/>
                <w:szCs w:val="20"/>
              </w:rPr>
            </w:pPr>
            <w:r>
              <w:rPr>
                <w:rFonts w:cstheme="minorHAnsi"/>
                <w:color w:val="041425" w:themeColor="text1"/>
                <w:szCs w:val="20"/>
              </w:rPr>
              <w:t>This will reduce the delivery costs for both the ESO and Elexon’s Helix programme and this is explained above.</w:t>
            </w:r>
          </w:p>
          <w:p w14:paraId="16299B54" w14:textId="77777777" w:rsidR="001751DE" w:rsidRDefault="00000000">
            <w:pPr>
              <w:pStyle w:val="MHHSBody"/>
              <w:rPr>
                <w:b/>
                <w:bCs/>
                <w:color w:val="041425" w:themeColor="text1"/>
                <w:u w:val="single"/>
              </w:rPr>
            </w:pPr>
            <w:r>
              <w:rPr>
                <w:rFonts w:cstheme="minorHAnsi"/>
                <w:color w:val="041425" w:themeColor="text1"/>
                <w:szCs w:val="20"/>
              </w:rPr>
              <w:t>The effect on costs has not been formally estimated but this modification will reduce costs in the order of magnitude of hundreds of thousands of pounds.</w:t>
            </w:r>
          </w:p>
        </w:tc>
      </w:tr>
      <w:tr w:rsidR="001751DE" w14:paraId="4B3960DD" w14:textId="77777777" w:rsidTr="001751DE">
        <w:tc>
          <w:tcPr>
            <w:tcW w:w="10536" w:type="dxa"/>
            <w:shd w:val="clear" w:color="auto" w:fill="F2F2F2" w:themeFill="background1" w:themeFillShade="F2"/>
          </w:tcPr>
          <w:p w14:paraId="76A5A1B4" w14:textId="77777777" w:rsidR="001751DE" w:rsidRDefault="00000000">
            <w:pPr>
              <w:pStyle w:val="MHHSBody"/>
              <w:rPr>
                <w:rFonts w:cstheme="minorHAnsi"/>
                <w:i/>
                <w:iCs/>
                <w:color w:val="5161FC" w:themeColor="accent1"/>
                <w:szCs w:val="20"/>
              </w:rPr>
            </w:pPr>
            <w:r>
              <w:rPr>
                <w:i/>
                <w:iCs/>
                <w:color w:val="FF0000"/>
              </w:rPr>
              <w:t>&lt;Delete as appropriate&gt;:</w:t>
            </w:r>
            <w:r>
              <w:rPr>
                <w:b/>
                <w:bCs/>
                <w:color w:val="FF0000"/>
              </w:rPr>
              <w:t xml:space="preserve"> </w:t>
            </w:r>
            <w:r>
              <w:rPr>
                <w:b/>
                <w:color w:val="041425" w:themeColor="text1"/>
              </w:rPr>
              <w:t xml:space="preserve">Agree     Disagree     Abstain    </w:t>
            </w:r>
          </w:p>
        </w:tc>
      </w:tr>
      <w:tr w:rsidR="001751DE" w14:paraId="5A27CDCB" w14:textId="77777777" w:rsidTr="001751DE">
        <w:tc>
          <w:tcPr>
            <w:tcW w:w="10536" w:type="dxa"/>
          </w:tcPr>
          <w:p w14:paraId="7345DC78" w14:textId="77777777" w:rsidR="001751DE" w:rsidRDefault="001751DE">
            <w:pPr>
              <w:pStyle w:val="MHHSBody"/>
              <w:rPr>
                <w:rFonts w:cstheme="minorHAnsi"/>
                <w:i/>
                <w:iCs/>
                <w:color w:val="FF0000"/>
                <w:szCs w:val="20"/>
              </w:rPr>
            </w:pPr>
          </w:p>
        </w:tc>
      </w:tr>
      <w:tr w:rsidR="001751DE" w14:paraId="4CA7B334" w14:textId="77777777" w:rsidTr="001751DE">
        <w:tc>
          <w:tcPr>
            <w:tcW w:w="10536" w:type="dxa"/>
          </w:tcPr>
          <w:p w14:paraId="440EDBA8" w14:textId="77777777" w:rsidR="001751DE" w:rsidRDefault="00000000">
            <w:pPr>
              <w:pStyle w:val="MHHSBody"/>
              <w:rPr>
                <w:b/>
                <w:bCs/>
                <w:color w:val="041425" w:themeColor="text1"/>
                <w:u w:val="single"/>
              </w:rPr>
            </w:pPr>
            <w:r>
              <w:rPr>
                <w:b/>
                <w:bCs/>
                <w:color w:val="041425" w:themeColor="text1"/>
                <w:u w:val="single"/>
              </w:rPr>
              <w:t>Effect on resources</w:t>
            </w:r>
          </w:p>
          <w:p w14:paraId="090D9FFD" w14:textId="77777777" w:rsidR="001751DE" w:rsidRDefault="00000000">
            <w:pPr>
              <w:pStyle w:val="MHHSBody"/>
              <w:rPr>
                <w:rFonts w:cstheme="minorHAnsi"/>
                <w:color w:val="041425" w:themeColor="text1"/>
                <w:szCs w:val="20"/>
              </w:rPr>
            </w:pPr>
            <w:r>
              <w:rPr>
                <w:rFonts w:cstheme="minorHAnsi"/>
                <w:color w:val="041425" w:themeColor="text1"/>
                <w:szCs w:val="20"/>
              </w:rPr>
              <w:t>This change will reduce both Helix / Elexon and ESO resource required to deliver this functionality.</w:t>
            </w:r>
          </w:p>
          <w:p w14:paraId="6ABF6C39" w14:textId="77777777" w:rsidR="001751DE" w:rsidRDefault="001751DE">
            <w:pPr>
              <w:pStyle w:val="MHHSBody"/>
              <w:rPr>
                <w:color w:val="041425" w:themeColor="text1"/>
              </w:rPr>
            </w:pPr>
          </w:p>
        </w:tc>
      </w:tr>
      <w:tr w:rsidR="001751DE" w14:paraId="0DE9F593" w14:textId="77777777" w:rsidTr="001751DE">
        <w:tc>
          <w:tcPr>
            <w:tcW w:w="10536" w:type="dxa"/>
            <w:shd w:val="clear" w:color="auto" w:fill="F2F2F2" w:themeFill="background1" w:themeFillShade="F2"/>
          </w:tcPr>
          <w:p w14:paraId="5892AC54" w14:textId="77777777" w:rsidR="001751DE" w:rsidRDefault="00000000">
            <w:pPr>
              <w:pStyle w:val="MHHSBody"/>
              <w:rPr>
                <w:rFonts w:cstheme="minorHAnsi"/>
                <w:i/>
                <w:iCs/>
                <w:color w:val="5161FC" w:themeColor="accent1"/>
                <w:szCs w:val="20"/>
              </w:rPr>
            </w:pPr>
            <w:r>
              <w:rPr>
                <w:i/>
                <w:iCs/>
                <w:color w:val="FF0000"/>
              </w:rPr>
              <w:lastRenderedPageBreak/>
              <w:t>&lt;Delete as appropriate&gt;:</w:t>
            </w:r>
            <w:r>
              <w:rPr>
                <w:b/>
                <w:bCs/>
                <w:color w:val="FF0000"/>
              </w:rPr>
              <w:t xml:space="preserve"> </w:t>
            </w:r>
            <w:r>
              <w:rPr>
                <w:b/>
                <w:color w:val="041425" w:themeColor="text1"/>
              </w:rPr>
              <w:t xml:space="preserve">Agree     Disagree     Abstain     </w:t>
            </w:r>
          </w:p>
        </w:tc>
      </w:tr>
      <w:tr w:rsidR="001751DE" w14:paraId="0A8E5C61" w14:textId="77777777" w:rsidTr="001751DE">
        <w:tc>
          <w:tcPr>
            <w:tcW w:w="10536" w:type="dxa"/>
          </w:tcPr>
          <w:p w14:paraId="637EC0D2" w14:textId="77777777" w:rsidR="001751DE" w:rsidRDefault="00000000">
            <w:pPr>
              <w:pStyle w:val="MHHSBody"/>
              <w:rPr>
                <w:b/>
                <w:bCs/>
                <w:color w:val="041425" w:themeColor="text1"/>
                <w:u w:val="single"/>
              </w:rPr>
            </w:pPr>
            <w:r>
              <w:rPr>
                <w:b/>
                <w:bCs/>
                <w:color w:val="041425" w:themeColor="text1"/>
                <w:u w:val="single"/>
              </w:rPr>
              <w:t>Effect on contract</w:t>
            </w:r>
          </w:p>
          <w:p w14:paraId="10B82FE1" w14:textId="77777777" w:rsidR="001751DE" w:rsidRDefault="00000000">
            <w:pPr>
              <w:pStyle w:val="MHHSBody"/>
              <w:rPr>
                <w:rFonts w:cstheme="minorHAnsi"/>
                <w:color w:val="041425" w:themeColor="text1"/>
                <w:szCs w:val="20"/>
              </w:rPr>
            </w:pPr>
            <w:r>
              <w:rPr>
                <w:rFonts w:cstheme="minorHAnsi"/>
                <w:color w:val="041425" w:themeColor="text1"/>
                <w:szCs w:val="20"/>
              </w:rPr>
              <w:t>This change will have no impact on contracts.</w:t>
            </w:r>
          </w:p>
          <w:p w14:paraId="05117A52" w14:textId="77777777" w:rsidR="001751DE" w:rsidRDefault="001751DE">
            <w:pPr>
              <w:pStyle w:val="MHHSBody"/>
              <w:rPr>
                <w:rFonts w:cstheme="minorHAnsi"/>
                <w:i/>
                <w:iCs/>
                <w:color w:val="041425" w:themeColor="text1"/>
                <w:szCs w:val="20"/>
              </w:rPr>
            </w:pPr>
          </w:p>
        </w:tc>
      </w:tr>
      <w:tr w:rsidR="001751DE" w14:paraId="09F46022" w14:textId="77777777" w:rsidTr="001751DE">
        <w:tc>
          <w:tcPr>
            <w:tcW w:w="10536" w:type="dxa"/>
            <w:shd w:val="clear" w:color="auto" w:fill="F2F2F2" w:themeFill="background1" w:themeFillShade="F2"/>
          </w:tcPr>
          <w:p w14:paraId="127ABEBF" w14:textId="77777777" w:rsidR="001751DE" w:rsidRDefault="00000000">
            <w:pPr>
              <w:pStyle w:val="MHHSBody"/>
              <w:rPr>
                <w:rFonts w:cstheme="minorHAnsi"/>
                <w:i/>
                <w:iCs/>
                <w:color w:val="5161FC" w:themeColor="accent1"/>
                <w:szCs w:val="20"/>
              </w:rPr>
            </w:pPr>
            <w:r>
              <w:rPr>
                <w:i/>
                <w:iCs/>
                <w:color w:val="FF0000"/>
              </w:rPr>
              <w:t>&lt;Delete as appropriate&gt;:</w:t>
            </w:r>
            <w:r>
              <w:rPr>
                <w:b/>
                <w:color w:val="041425" w:themeColor="text1"/>
              </w:rPr>
              <w:t xml:space="preserve">    Agree     Disagree     Abstain     </w:t>
            </w:r>
          </w:p>
        </w:tc>
      </w:tr>
      <w:tr w:rsidR="001751DE" w14:paraId="55A360FD" w14:textId="77777777" w:rsidTr="001751DE">
        <w:tc>
          <w:tcPr>
            <w:tcW w:w="10536" w:type="dxa"/>
          </w:tcPr>
          <w:p w14:paraId="7F18BB69" w14:textId="77777777" w:rsidR="001751DE" w:rsidRDefault="00000000">
            <w:pPr>
              <w:pStyle w:val="MHHSBody"/>
              <w:rPr>
                <w:b/>
                <w:bCs/>
                <w:color w:val="041425" w:themeColor="text1"/>
                <w:u w:val="single"/>
              </w:rPr>
            </w:pPr>
            <w:r>
              <w:rPr>
                <w:b/>
                <w:bCs/>
                <w:color w:val="041425" w:themeColor="text1"/>
                <w:u w:val="single"/>
              </w:rPr>
              <w:t>Risks</w:t>
            </w:r>
          </w:p>
          <w:p w14:paraId="47710396" w14:textId="271D440E" w:rsidR="001751DE" w:rsidRPr="00D25823" w:rsidRDefault="00000000">
            <w:pPr>
              <w:pStyle w:val="MHHSBody"/>
              <w:rPr>
                <w:rFonts w:cstheme="minorHAnsi"/>
                <w:color w:val="041425" w:themeColor="text1"/>
                <w:szCs w:val="20"/>
              </w:rPr>
            </w:pPr>
            <w:r>
              <w:rPr>
                <w:rFonts w:cstheme="minorHAnsi"/>
                <w:color w:val="041425" w:themeColor="text1"/>
                <w:szCs w:val="20"/>
              </w:rPr>
              <w:t>This change delivers the same outcome with lower complexity and effort compared to the original proposal. It therefore should reduce the overall delivery risk.</w:t>
            </w:r>
          </w:p>
        </w:tc>
      </w:tr>
      <w:tr w:rsidR="001751DE" w14:paraId="04D77EB4" w14:textId="77777777" w:rsidTr="001751DE">
        <w:tc>
          <w:tcPr>
            <w:tcW w:w="10536" w:type="dxa"/>
            <w:shd w:val="clear" w:color="auto" w:fill="F2F2F2" w:themeFill="background1" w:themeFillShade="F2"/>
          </w:tcPr>
          <w:p w14:paraId="77CCBF65" w14:textId="77777777" w:rsidR="001751DE" w:rsidRDefault="00000000">
            <w:pPr>
              <w:pStyle w:val="MHHSBody"/>
              <w:rPr>
                <w:rFonts w:cstheme="minorHAnsi"/>
                <w:i/>
                <w:iCs/>
                <w:color w:val="5161FC" w:themeColor="accent1"/>
                <w:szCs w:val="20"/>
              </w:rPr>
            </w:pPr>
            <w:r>
              <w:rPr>
                <w:i/>
                <w:iCs/>
                <w:color w:val="FF0000"/>
              </w:rPr>
              <w:t>&lt;Delete as appropriate&gt;:</w:t>
            </w:r>
            <w:r>
              <w:rPr>
                <w:b/>
                <w:bCs/>
                <w:color w:val="FF0000"/>
              </w:rPr>
              <w:t xml:space="preserve"> </w:t>
            </w:r>
            <w:r>
              <w:rPr>
                <w:b/>
                <w:color w:val="041425" w:themeColor="text1"/>
              </w:rPr>
              <w:t>Agree     Disagree     Abstain</w:t>
            </w:r>
          </w:p>
        </w:tc>
      </w:tr>
      <w:tr w:rsidR="001751DE" w14:paraId="455CE90B" w14:textId="77777777" w:rsidTr="001751DE">
        <w:tc>
          <w:tcPr>
            <w:tcW w:w="10536" w:type="dxa"/>
          </w:tcPr>
          <w:p w14:paraId="5A24805A" w14:textId="77777777" w:rsidR="001751DE" w:rsidRDefault="001751DE">
            <w:pPr>
              <w:pStyle w:val="MHHSBody"/>
              <w:rPr>
                <w:rFonts w:cstheme="minorHAnsi"/>
                <w:color w:val="5161FC" w:themeColor="accent1"/>
                <w:szCs w:val="20"/>
              </w:rPr>
            </w:pPr>
          </w:p>
        </w:tc>
      </w:tr>
    </w:tbl>
    <w:p w14:paraId="18651780" w14:textId="77777777" w:rsidR="001751DE" w:rsidRDefault="001751DE"/>
    <w:p w14:paraId="79434E6E" w14:textId="77777777" w:rsidR="001751DE" w:rsidRDefault="00000000">
      <w:pPr>
        <w:pStyle w:val="Heading3"/>
        <w:numPr>
          <w:ilvl w:val="0"/>
          <w:numId w:val="0"/>
        </w:numPr>
        <w:ind w:left="720" w:hanging="720"/>
        <w:rPr>
          <w:sz w:val="20"/>
          <w:szCs w:val="20"/>
        </w:rPr>
      </w:pPr>
      <w:r>
        <w:rPr>
          <w:sz w:val="20"/>
          <w:szCs w:val="20"/>
        </w:rPr>
        <w:t>Part C.2 – Impact Assessment Recommendation</w:t>
      </w:r>
    </w:p>
    <w:p w14:paraId="2624D65C" w14:textId="77777777" w:rsidR="001751DE" w:rsidRDefault="00000000">
      <w:pPr>
        <w:pStyle w:val="Heading3"/>
        <w:numPr>
          <w:ilvl w:val="0"/>
          <w:numId w:val="0"/>
        </w:numPr>
        <w:spacing w:before="0" w:line="240" w:lineRule="auto"/>
        <w:rPr>
          <w:b w:val="0"/>
          <w:bCs w:val="0"/>
          <w:i/>
          <w:iCs/>
          <w:color w:val="041425" w:themeColor="text1"/>
          <w:sz w:val="20"/>
          <w:szCs w:val="20"/>
        </w:rPr>
      </w:pPr>
      <w:r>
        <w:rPr>
          <w:rFonts w:cstheme="minorHAnsi"/>
          <w:sz w:val="20"/>
          <w:szCs w:val="20"/>
        </w:rPr>
        <w:t>Note –</w:t>
      </w:r>
      <w:r>
        <w:rPr>
          <w:b w:val="0"/>
          <w:bCs w:val="0"/>
          <w:i/>
          <w:iCs/>
          <w:color w:val="000000"/>
          <w:sz w:val="20"/>
          <w:szCs w:val="20"/>
        </w:rPr>
        <w:t xml:space="preserve"> </w:t>
      </w:r>
      <w:r>
        <w:rPr>
          <w:b w:val="0"/>
          <w:bCs w:val="0"/>
          <w:i/>
          <w:iCs/>
          <w:color w:val="041425" w:themeColor="text1"/>
          <w:sz w:val="20"/>
          <w:szCs w:val="20"/>
        </w:rPr>
        <w:t>This section must be completed initially by the Change Raiser and then by Programme Participants as part of the full Impact Assessment.</w:t>
      </w:r>
    </w:p>
    <w:p w14:paraId="6E405FC3" w14:textId="77777777" w:rsidR="001751DE" w:rsidRDefault="00000000">
      <w:pPr>
        <w:pStyle w:val="MHHSBody"/>
        <w:rPr>
          <w:b/>
          <w:color w:val="041425" w:themeColor="text1"/>
          <w:szCs w:val="20"/>
        </w:rPr>
      </w:pPr>
      <w:r>
        <w:rPr>
          <w:b/>
          <w:color w:val="5161FC" w:themeColor="accent1"/>
          <w:szCs w:val="20"/>
        </w:rPr>
        <w:t xml:space="preserve">Guidance – </w:t>
      </w:r>
      <w:r>
        <w:rPr>
          <w:b/>
          <w:color w:val="041425" w:themeColor="text1"/>
          <w:szCs w:val="20"/>
        </w:rPr>
        <w:t>The primary reporting metric of the Impact Assessment is the recommendation response. The consolidated response will be presented to the relevant governance group(s) and decision maker(s) with the totals for ‘Agree’, ‘Disagree’</w:t>
      </w:r>
      <w:r>
        <w:rPr>
          <w:b/>
          <w:bCs/>
          <w:color w:val="041425" w:themeColor="text1"/>
          <w:szCs w:val="20"/>
        </w:rPr>
        <w:t xml:space="preserve"> or</w:t>
      </w:r>
      <w:r>
        <w:rPr>
          <w:b/>
          <w:color w:val="041425" w:themeColor="text1"/>
          <w:szCs w:val="20"/>
        </w:rPr>
        <w:t xml:space="preserve"> ‘</w:t>
      </w:r>
      <w:r>
        <w:rPr>
          <w:b/>
          <w:color w:val="041425" w:themeColor="text1"/>
        </w:rPr>
        <w:t>Abstain’.</w:t>
      </w:r>
      <w:r>
        <w:rPr>
          <w:b/>
          <w:color w:val="041425" w:themeColor="text1"/>
          <w:szCs w:val="20"/>
        </w:rPr>
        <w:t xml:space="preserve"> As such, please ensure this section is completed before the form is returned to MHHS PMO. </w:t>
      </w:r>
      <w:r>
        <w:rPr>
          <w:b/>
          <w:bCs/>
          <w:color w:val="041425" w:themeColor="text1"/>
          <w:szCs w:val="20"/>
        </w:rPr>
        <w:t>Provide detailed rationale and evidence</w:t>
      </w:r>
      <w:r>
        <w:rPr>
          <w:b/>
          <w:color w:val="041425" w:themeColor="text1"/>
          <w:szCs w:val="20"/>
        </w:rPr>
        <w:t xml:space="preserve"> in the commentary field.</w:t>
      </w:r>
    </w:p>
    <w:p w14:paraId="36A69B99" w14:textId="77777777" w:rsidR="001751DE" w:rsidRDefault="001751DE"/>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751DE" w14:paraId="55AE35DA" w14:textId="77777777" w:rsidTr="001751DE">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30AC1BAB" w14:textId="77777777" w:rsidR="001751DE" w:rsidRDefault="00000000">
            <w:pPr>
              <w:pStyle w:val="MHHSBody"/>
              <w:jc w:val="center"/>
              <w:rPr>
                <w:b w:val="0"/>
                <w:bCs/>
                <w:color w:val="041425" w:themeColor="text1"/>
                <w:u w:val="single"/>
              </w:rPr>
            </w:pPr>
            <w:r>
              <w:t>Part C.2 – Impact Assessment Recommendation (mandatory)</w:t>
            </w:r>
          </w:p>
        </w:tc>
      </w:tr>
      <w:tr w:rsidR="001751DE" w14:paraId="42825271" w14:textId="77777777" w:rsidTr="001751DE">
        <w:trPr>
          <w:trHeight w:val="1158"/>
        </w:trPr>
        <w:tc>
          <w:tcPr>
            <w:tcW w:w="10536" w:type="dxa"/>
            <w:shd w:val="clear" w:color="auto" w:fill="FFFFFF" w:themeFill="background1"/>
          </w:tcPr>
          <w:p w14:paraId="1754D805" w14:textId="77777777" w:rsidR="001751DE" w:rsidRDefault="00000000">
            <w:pPr>
              <w:pStyle w:val="MHHSBody"/>
              <w:rPr>
                <w:b/>
                <w:bCs/>
                <w:color w:val="041425" w:themeColor="text1"/>
                <w:u w:val="single"/>
              </w:rPr>
            </w:pPr>
            <w:r>
              <w:rPr>
                <w:b/>
                <w:bCs/>
                <w:color w:val="041425" w:themeColor="text1"/>
                <w:u w:val="single"/>
              </w:rPr>
              <w:t>Recommendation</w:t>
            </w:r>
          </w:p>
          <w:p w14:paraId="2CEFF9E8" w14:textId="77777777" w:rsidR="001751DE" w:rsidRDefault="00000000">
            <w:pPr>
              <w:pStyle w:val="MHHSBody"/>
              <w:rPr>
                <w:b/>
                <w:bCs/>
                <w:color w:val="041425" w:themeColor="text1"/>
                <w:u w:val="single"/>
              </w:rPr>
            </w:pPr>
            <w:r>
              <w:rPr>
                <w:rFonts w:cstheme="minorHAnsi"/>
                <w:i/>
                <w:iCs/>
                <w:color w:val="041425" w:themeColor="text1"/>
                <w:szCs w:val="20"/>
              </w:rPr>
              <w:t>Change Raiser to provide initial recommendation.</w:t>
            </w:r>
          </w:p>
          <w:p w14:paraId="0D52F4B4" w14:textId="77777777" w:rsidR="001751DE" w:rsidRDefault="00000000">
            <w:pPr>
              <w:pStyle w:val="MHHSBody"/>
              <w:rPr>
                <w:b/>
                <w:bCs/>
                <w:color w:val="041425" w:themeColor="text1"/>
                <w:u w:val="single"/>
              </w:rPr>
            </w:pPr>
            <w:r>
              <w:rPr>
                <w:b/>
                <w:bCs/>
                <w:color w:val="041425" w:themeColor="text1"/>
              </w:rPr>
              <w:t>It is recommended by the Change Raiser the change is approved.</w:t>
            </w:r>
            <w:r>
              <w:rPr>
                <w:b/>
                <w:bCs/>
                <w:color w:val="041425" w:themeColor="text1"/>
              </w:rPr>
              <w:fldChar w:fldCharType="begin">
                <w:ffData>
                  <w:name w:val="Text17"/>
                  <w:enabled/>
                  <w:calcOnExit w:val="0"/>
                  <w:textInput/>
                </w:ffData>
              </w:fldChar>
            </w:r>
            <w:bookmarkStart w:id="7" w:name="Text17"/>
            <w:r>
              <w:rPr>
                <w:b/>
                <w:bCs/>
                <w:color w:val="041425" w:themeColor="text1"/>
              </w:rPr>
              <w:instrText xml:space="preserve"> FORMTEXT </w:instrText>
            </w:r>
            <w:r>
              <w:rPr>
                <w:b/>
                <w:bCs/>
                <w:color w:val="041425" w:themeColor="text1"/>
              </w:rPr>
            </w:r>
            <w:r>
              <w:rPr>
                <w:b/>
                <w:bCs/>
                <w:color w:val="041425" w:themeColor="text1"/>
              </w:rPr>
              <w:fldChar w:fldCharType="separate"/>
            </w:r>
            <w:r>
              <w:rPr>
                <w:b/>
                <w:bCs/>
                <w:noProof/>
                <w:color w:val="041425" w:themeColor="text1"/>
              </w:rPr>
              <w:t> </w:t>
            </w:r>
            <w:r>
              <w:rPr>
                <w:b/>
                <w:bCs/>
                <w:noProof/>
                <w:color w:val="041425" w:themeColor="text1"/>
              </w:rPr>
              <w:t> </w:t>
            </w:r>
            <w:r>
              <w:rPr>
                <w:b/>
                <w:bCs/>
                <w:noProof/>
                <w:color w:val="041425" w:themeColor="text1"/>
              </w:rPr>
              <w:t> </w:t>
            </w:r>
            <w:r>
              <w:rPr>
                <w:b/>
                <w:bCs/>
                <w:noProof/>
                <w:color w:val="041425" w:themeColor="text1"/>
              </w:rPr>
              <w:t> </w:t>
            </w:r>
            <w:r>
              <w:rPr>
                <w:b/>
                <w:bCs/>
                <w:noProof/>
                <w:color w:val="041425" w:themeColor="text1"/>
              </w:rPr>
              <w:t> </w:t>
            </w:r>
            <w:r>
              <w:rPr>
                <w:b/>
                <w:bCs/>
                <w:color w:val="041425" w:themeColor="text1"/>
              </w:rPr>
              <w:fldChar w:fldCharType="end"/>
            </w:r>
            <w:bookmarkEnd w:id="7"/>
          </w:p>
        </w:tc>
      </w:tr>
      <w:tr w:rsidR="001751DE" w14:paraId="7B42A0E1" w14:textId="77777777" w:rsidTr="001751DE">
        <w:tc>
          <w:tcPr>
            <w:tcW w:w="10536" w:type="dxa"/>
            <w:shd w:val="clear" w:color="auto" w:fill="F2F2F2" w:themeFill="background1" w:themeFillShade="F2"/>
          </w:tcPr>
          <w:p w14:paraId="1CA1839B" w14:textId="77777777" w:rsidR="001751DE" w:rsidRDefault="00000000">
            <w:pPr>
              <w:pStyle w:val="MHHSBody"/>
              <w:rPr>
                <w:rFonts w:cstheme="minorHAnsi"/>
                <w:i/>
                <w:iCs/>
                <w:color w:val="5161FC" w:themeColor="accent1"/>
                <w:szCs w:val="20"/>
              </w:rPr>
            </w:pPr>
            <w:r>
              <w:rPr>
                <w:i/>
                <w:iCs/>
                <w:color w:val="041425" w:themeColor="text1"/>
              </w:rPr>
              <w:t>&lt;Delete as appropriate&gt;:</w:t>
            </w:r>
            <w:r>
              <w:rPr>
                <w:b/>
                <w:bCs/>
                <w:color w:val="041425" w:themeColor="text1"/>
              </w:rPr>
              <w:t xml:space="preserve"> </w:t>
            </w:r>
            <w:r>
              <w:rPr>
                <w:b/>
                <w:color w:val="041425" w:themeColor="text1"/>
              </w:rPr>
              <w:t>Agree     Disagree     Abstain</w:t>
            </w:r>
          </w:p>
        </w:tc>
      </w:tr>
      <w:tr w:rsidR="001751DE" w14:paraId="7E917B0E" w14:textId="77777777" w:rsidTr="001751DE">
        <w:tc>
          <w:tcPr>
            <w:tcW w:w="10536" w:type="dxa"/>
          </w:tcPr>
          <w:p w14:paraId="4622D432" w14:textId="77777777" w:rsidR="001751DE" w:rsidRDefault="001751DE">
            <w:pPr>
              <w:pStyle w:val="MHHSBody"/>
              <w:rPr>
                <w:rFonts w:cstheme="minorHAnsi"/>
                <w:i/>
                <w:iCs/>
                <w:color w:val="FF0000"/>
                <w:szCs w:val="20"/>
              </w:rPr>
            </w:pPr>
          </w:p>
          <w:p w14:paraId="413350C4" w14:textId="77777777" w:rsidR="001751DE" w:rsidRDefault="00000000">
            <w:pPr>
              <w:pStyle w:val="MHHSBody"/>
              <w:rPr>
                <w:i/>
                <w:iCs/>
                <w:color w:val="FF0000"/>
              </w:rPr>
            </w:pPr>
            <w:r>
              <w:rPr>
                <w:rFonts w:cstheme="minorHAnsi"/>
                <w:i/>
                <w:iCs/>
                <w:color w:val="FF0000"/>
                <w:szCs w:val="20"/>
              </w:rPr>
              <w:t xml:space="preserve">Impact Assessment respondents to </w:t>
            </w:r>
            <w:r>
              <w:rPr>
                <w:rFonts w:cstheme="minorHAnsi"/>
                <w:i/>
                <w:iCs/>
                <w:color w:val="FF0000"/>
                <w:szCs w:val="20"/>
                <w:lang w:val="en-US"/>
              </w:rPr>
              <w:t>add supporting commentary to support their selection.</w:t>
            </w:r>
          </w:p>
          <w:p w14:paraId="68AE376F" w14:textId="77777777" w:rsidR="001751DE" w:rsidRDefault="001751DE">
            <w:pPr>
              <w:pStyle w:val="MHHSBody"/>
              <w:rPr>
                <w:b/>
                <w:bCs/>
                <w:color w:val="041425" w:themeColor="text1"/>
                <w:u w:val="single"/>
              </w:rPr>
            </w:pPr>
          </w:p>
        </w:tc>
      </w:tr>
    </w:tbl>
    <w:p w14:paraId="2E2AD135" w14:textId="77777777" w:rsidR="001751DE" w:rsidRDefault="001751DE">
      <w:pPr>
        <w:pStyle w:val="MHHSBody"/>
        <w:rPr>
          <w:b/>
          <w:bCs/>
          <w:color w:val="5161FC" w:themeColor="accent1"/>
        </w:rPr>
      </w:pPr>
    </w:p>
    <w:p w14:paraId="3BA8A12A" w14:textId="77777777" w:rsidR="001751DE" w:rsidRDefault="00000000">
      <w:pPr>
        <w:pStyle w:val="MHHSBody"/>
        <w:rPr>
          <w:color w:val="041425" w:themeColor="text1"/>
        </w:rPr>
      </w:pPr>
      <w:r>
        <w:rPr>
          <w:b/>
          <w:bCs/>
          <w:color w:val="041425" w:themeColor="text1"/>
        </w:rPr>
        <w:t>Impact assessment done by:</w:t>
      </w:r>
      <w:r>
        <w:rPr>
          <w:color w:val="041425" w:themeColor="text1"/>
        </w:rPr>
        <w:t xml:space="preserve"> </w:t>
      </w:r>
      <w:r>
        <w:rPr>
          <w:color w:val="FF0000"/>
        </w:rPr>
        <w:t>&lt;Name&gt;</w:t>
      </w:r>
    </w:p>
    <w:p w14:paraId="4F3BA9F7" w14:textId="77777777" w:rsidR="001751DE" w:rsidRDefault="001751DE">
      <w:pPr>
        <w:rPr>
          <w:rFonts w:cstheme="minorHAnsi"/>
          <w:b/>
          <w:color w:val="5161FC" w:themeColor="accent1"/>
          <w:szCs w:val="20"/>
        </w:rPr>
      </w:pPr>
    </w:p>
    <w:p w14:paraId="3EF43D2D" w14:textId="77777777" w:rsidR="001751DE" w:rsidRDefault="00000000">
      <w:pPr>
        <w:rPr>
          <w:rFonts w:cstheme="minorHAnsi"/>
          <w:b/>
          <w:i/>
          <w:color w:val="041425" w:themeColor="text1"/>
          <w:szCs w:val="20"/>
        </w:rPr>
      </w:pPr>
      <w:r>
        <w:rPr>
          <w:rFonts w:cstheme="minorHAnsi"/>
          <w:b/>
          <w:color w:val="5161FC" w:themeColor="accent1"/>
          <w:szCs w:val="20"/>
        </w:rPr>
        <w:t>Guidance</w:t>
      </w:r>
      <w:r>
        <w:rPr>
          <w:rFonts w:cstheme="minorHAnsi"/>
          <w:b/>
          <w:i/>
          <w:color w:val="041425" w:themeColor="text1"/>
          <w:szCs w:val="20"/>
        </w:rPr>
        <w:t xml:space="preserve">: If you are a third party responding on behalf of another Programme Participant, please state this in your response. </w:t>
      </w:r>
    </w:p>
    <w:p w14:paraId="3ADBB606" w14:textId="77777777" w:rsidR="001751DE" w:rsidRDefault="001751DE">
      <w:pPr>
        <w:pStyle w:val="MHHSBody"/>
        <w:rPr>
          <w:rFonts w:cstheme="minorHAnsi"/>
          <w:b/>
          <w:color w:val="5161FC" w:themeColor="accent1"/>
          <w:szCs w:val="20"/>
        </w:rPr>
      </w:pPr>
    </w:p>
    <w:p w14:paraId="19E2D362" w14:textId="77777777" w:rsidR="001751DE" w:rsidRDefault="00000000">
      <w:pPr>
        <w:pStyle w:val="MHHSBody"/>
        <w:rPr>
          <w:rFonts w:cstheme="minorHAnsi"/>
          <w:szCs w:val="20"/>
        </w:rPr>
      </w:pPr>
      <w:r>
        <w:rPr>
          <w:rFonts w:cstheme="minorHAnsi"/>
          <w:b/>
          <w:color w:val="041425" w:themeColor="text1"/>
          <w:szCs w:val="20"/>
        </w:rPr>
        <w:t>Impact assessment completed on behalf of:</w:t>
      </w:r>
      <w:r>
        <w:rPr>
          <w:rFonts w:cstheme="minorHAnsi"/>
          <w:color w:val="041425" w:themeColor="text1"/>
          <w:szCs w:val="20"/>
        </w:rPr>
        <w:t xml:space="preserve"> </w:t>
      </w:r>
      <w:r>
        <w:rPr>
          <w:rFonts w:cstheme="minorHAnsi"/>
          <w:color w:val="FF0000"/>
          <w:szCs w:val="20"/>
        </w:rPr>
        <w:t>&lt;Name&gt;</w:t>
      </w:r>
      <w:r>
        <w:rPr>
          <w:szCs w:val="20"/>
        </w:rPr>
        <w:br w:type="page"/>
      </w:r>
    </w:p>
    <w:p w14:paraId="2DD409DB" w14:textId="77777777" w:rsidR="001751DE" w:rsidRDefault="00000000">
      <w:pPr>
        <w:pStyle w:val="Heading3"/>
        <w:numPr>
          <w:ilvl w:val="0"/>
          <w:numId w:val="0"/>
        </w:numPr>
        <w:rPr>
          <w:sz w:val="20"/>
          <w:szCs w:val="20"/>
        </w:rPr>
      </w:pPr>
      <w:r>
        <w:rPr>
          <w:sz w:val="20"/>
          <w:szCs w:val="20"/>
        </w:rPr>
        <w:lastRenderedPageBreak/>
        <w:t>Part D – Change approval and decision</w:t>
      </w:r>
    </w:p>
    <w:p w14:paraId="3A8AD353" w14:textId="77777777" w:rsidR="001751DE" w:rsidRDefault="00000000">
      <w:pPr>
        <w:pStyle w:val="MHHSBody"/>
        <w:rPr>
          <w:b/>
          <w:bCs/>
          <w:i/>
          <w:iCs/>
        </w:rPr>
      </w:pPr>
      <w:r>
        <w:rPr>
          <w:b/>
          <w:bCs/>
          <w:color w:val="5161FC" w:themeColor="accent1"/>
        </w:rPr>
        <w:t>Guidance</w:t>
      </w:r>
      <w:r>
        <w:rPr>
          <w:b/>
          <w:bCs/>
          <w:i/>
          <w:iCs/>
        </w:rPr>
        <w:t>: The approvals section will be completed by the MHHS PMO once the Impact Assessment has been reviewed.</w:t>
      </w:r>
    </w:p>
    <w:p w14:paraId="7AD9FCE7" w14:textId="77777777" w:rsidR="001751DE" w:rsidRDefault="001751DE">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751DE" w14:paraId="731C0EFE" w14:textId="77777777" w:rsidTr="001751DE">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17C81D63" w14:textId="77777777" w:rsidR="001751DE" w:rsidRDefault="00000000">
            <w:pPr>
              <w:pStyle w:val="MHHSBody"/>
              <w:jc w:val="center"/>
            </w:pPr>
            <w:r>
              <w:t>Part D - Approvals</w:t>
            </w:r>
          </w:p>
        </w:tc>
      </w:tr>
      <w:tr w:rsidR="001751DE" w14:paraId="536420FA" w14:textId="77777777" w:rsidTr="001751DE">
        <w:tc>
          <w:tcPr>
            <w:tcW w:w="10536" w:type="dxa"/>
          </w:tcPr>
          <w:p w14:paraId="167810AD" w14:textId="77777777" w:rsidR="001751DE" w:rsidRDefault="00000000">
            <w:pPr>
              <w:pStyle w:val="MHHSBody"/>
              <w:rPr>
                <w:b/>
                <w:bCs/>
              </w:rPr>
            </w:pPr>
            <w:r>
              <w:rPr>
                <w:b/>
                <w:bCs/>
              </w:rPr>
              <w:t>Decision authority level</w:t>
            </w:r>
          </w:p>
          <w:p w14:paraId="17246DA1" w14:textId="77777777" w:rsidR="001751DE" w:rsidRDefault="00000000">
            <w:pPr>
              <w:pStyle w:val="MHHSBody"/>
              <w:rPr>
                <w:color w:val="041425" w:themeColor="text1"/>
              </w:rPr>
            </w:pPr>
            <w:r>
              <w:rPr>
                <w:color w:val="041425" w:themeColor="text1"/>
              </w:rPr>
              <w:t xml:space="preserve">&lt;Based on the impact assessment, state who is required to </w:t>
            </w:r>
            <w:proofErr w:type="gramStart"/>
            <w:r>
              <w:rPr>
                <w:color w:val="041425" w:themeColor="text1"/>
              </w:rPr>
              <w:t>make a decision</w:t>
            </w:r>
            <w:proofErr w:type="gramEnd"/>
            <w:r>
              <w:rPr>
                <w:color w:val="041425" w:themeColor="text1"/>
              </w:rPr>
              <w:t xml:space="preserve"> concerning this change&gt;</w:t>
            </w:r>
          </w:p>
          <w:p w14:paraId="6B8E767A" w14:textId="77777777" w:rsidR="001751DE" w:rsidRDefault="00000000">
            <w:pPr>
              <w:pStyle w:val="MHHSBody"/>
              <w:rPr>
                <w:b/>
                <w:bCs/>
              </w:rPr>
            </w:pPr>
            <w:r>
              <w:rPr>
                <w:b/>
                <w:bCs/>
                <w:color w:val="5161FC" w:themeColor="accent1"/>
              </w:rPr>
              <w:fldChar w:fldCharType="begin">
                <w:ffData>
                  <w:name w:val="Text18"/>
                  <w:enabled/>
                  <w:calcOnExit w:val="0"/>
                  <w:textInput/>
                </w:ffData>
              </w:fldChar>
            </w:r>
            <w:bookmarkStart w:id="8"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8"/>
          </w:p>
        </w:tc>
      </w:tr>
    </w:tbl>
    <w:p w14:paraId="4351FDFF" w14:textId="77777777" w:rsidR="001751DE" w:rsidRDefault="001751DE">
      <w:pPr>
        <w:pStyle w:val="MHHSBody"/>
        <w:rPr>
          <w:b/>
          <w:bCs/>
          <w:color w:val="5161FC" w:themeColor="accent1"/>
        </w:rPr>
      </w:pPr>
    </w:p>
    <w:p w14:paraId="3B89FE0C" w14:textId="77777777" w:rsidR="001751DE" w:rsidRDefault="00000000">
      <w:pPr>
        <w:pStyle w:val="MHHSBody"/>
        <w:rPr>
          <w:b/>
          <w:bCs/>
          <w:i/>
          <w:iCs/>
        </w:rPr>
      </w:pPr>
      <w:r>
        <w:rPr>
          <w:b/>
          <w:bCs/>
          <w:color w:val="5161FC" w:themeColor="accent1"/>
        </w:rPr>
        <w:t>Guidance</w:t>
      </w:r>
      <w:r>
        <w:rPr>
          <w:color w:val="5161FC" w:themeColor="accent1"/>
        </w:rPr>
        <w:t xml:space="preserve"> </w:t>
      </w:r>
      <w:r>
        <w:t xml:space="preserve">- </w:t>
      </w:r>
      <w:r>
        <w:rPr>
          <w:b/>
          <w:bCs/>
          <w:i/>
          <w:iCs/>
        </w:rPr>
        <w:t>This section will be completed by the MHHS PMO and Change Owner following the review of the impact assessment and decision reached by the SRO.</w:t>
      </w:r>
    </w:p>
    <w:p w14:paraId="37E3E71B" w14:textId="77777777" w:rsidR="001751DE" w:rsidRDefault="001751DE">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1751DE" w14:paraId="6B838759" w14:textId="77777777" w:rsidTr="001751DE">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D25BAFE" w14:textId="77777777" w:rsidR="001751DE" w:rsidRDefault="00000000">
            <w:pPr>
              <w:pStyle w:val="MHHSBody"/>
              <w:jc w:val="center"/>
            </w:pPr>
            <w:r>
              <w:t>Part D – Change decision</w:t>
            </w:r>
          </w:p>
        </w:tc>
      </w:tr>
      <w:tr w:rsidR="001751DE" w14:paraId="19DC5BD2" w14:textId="77777777" w:rsidTr="001751DE">
        <w:tc>
          <w:tcPr>
            <w:tcW w:w="2634" w:type="dxa"/>
            <w:tcBorders>
              <w:left w:val="single" w:sz="4" w:space="0" w:color="auto"/>
              <w:right w:val="single" w:sz="4" w:space="0" w:color="auto"/>
            </w:tcBorders>
            <w:shd w:val="clear" w:color="auto" w:fill="F2F2F2" w:themeFill="background1" w:themeFillShade="F2"/>
          </w:tcPr>
          <w:p w14:paraId="2FEC62CF" w14:textId="77777777" w:rsidR="001751DE" w:rsidRDefault="00000000">
            <w:pPr>
              <w:pStyle w:val="MHHSBody"/>
            </w:pPr>
            <w:r>
              <w:t>Decision:</w:t>
            </w:r>
          </w:p>
        </w:tc>
        <w:tc>
          <w:tcPr>
            <w:tcW w:w="3882" w:type="dxa"/>
            <w:tcBorders>
              <w:left w:val="single" w:sz="4" w:space="0" w:color="auto"/>
              <w:right w:val="single" w:sz="4" w:space="0" w:color="auto"/>
            </w:tcBorders>
          </w:tcPr>
          <w:p w14:paraId="1A97743F" w14:textId="77777777" w:rsidR="001751DE" w:rsidRDefault="00000000">
            <w:pPr>
              <w:pStyle w:val="MHHSBody"/>
            </w:pPr>
            <w:r>
              <w:fldChar w:fldCharType="begin">
                <w:ffData>
                  <w:name w:val="Text19"/>
                  <w:enabled/>
                  <w:calcOnExit w:val="0"/>
                  <w:textInput/>
                </w:ffData>
              </w:fldChar>
            </w:r>
            <w:bookmarkStart w:id="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850" w:type="dxa"/>
            <w:gridSpan w:val="2"/>
            <w:tcBorders>
              <w:left w:val="single" w:sz="4" w:space="0" w:color="auto"/>
              <w:right w:val="single" w:sz="4" w:space="0" w:color="auto"/>
            </w:tcBorders>
            <w:shd w:val="clear" w:color="auto" w:fill="F2F2F2" w:themeFill="background1" w:themeFillShade="F2"/>
          </w:tcPr>
          <w:p w14:paraId="3F534E95" w14:textId="77777777" w:rsidR="001751DE" w:rsidRDefault="00000000">
            <w:pPr>
              <w:pStyle w:val="MHHSBody"/>
            </w:pPr>
            <w:r>
              <w:t>Date</w:t>
            </w:r>
          </w:p>
        </w:tc>
        <w:tc>
          <w:tcPr>
            <w:tcW w:w="3170" w:type="dxa"/>
            <w:tcBorders>
              <w:left w:val="single" w:sz="4" w:space="0" w:color="auto"/>
              <w:right w:val="single" w:sz="4" w:space="0" w:color="auto"/>
            </w:tcBorders>
          </w:tcPr>
          <w:p w14:paraId="79FA7EB8" w14:textId="77777777" w:rsidR="001751DE" w:rsidRDefault="00000000">
            <w:pPr>
              <w:pStyle w:val="MHHSBody"/>
            </w:pPr>
            <w:r>
              <w:fldChar w:fldCharType="begin">
                <w:ffData>
                  <w:name w:val="Text21"/>
                  <w:enabled/>
                  <w:calcOnExit w:val="0"/>
                  <w:textInput/>
                </w:ffData>
              </w:fldChar>
            </w:r>
            <w:bookmarkStart w:id="1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751DE" w14:paraId="28B1C09A" w14:textId="77777777" w:rsidTr="001751DE">
        <w:tc>
          <w:tcPr>
            <w:tcW w:w="2634" w:type="dxa"/>
            <w:tcBorders>
              <w:left w:val="single" w:sz="4" w:space="0" w:color="auto"/>
              <w:right w:val="single" w:sz="4" w:space="0" w:color="auto"/>
            </w:tcBorders>
            <w:shd w:val="clear" w:color="auto" w:fill="F2F2F2" w:themeFill="background1" w:themeFillShade="F2"/>
          </w:tcPr>
          <w:p w14:paraId="35BB4E3F" w14:textId="77777777" w:rsidR="001751DE" w:rsidRDefault="00000000">
            <w:pPr>
              <w:pStyle w:val="MHHSBody"/>
            </w:pPr>
            <w:r>
              <w:t>Approvers:</w:t>
            </w:r>
          </w:p>
        </w:tc>
        <w:tc>
          <w:tcPr>
            <w:tcW w:w="3882" w:type="dxa"/>
            <w:tcBorders>
              <w:left w:val="single" w:sz="4" w:space="0" w:color="auto"/>
            </w:tcBorders>
          </w:tcPr>
          <w:p w14:paraId="6DB5A13F" w14:textId="77777777" w:rsidR="001751DE" w:rsidRDefault="00000000">
            <w:pPr>
              <w:pStyle w:val="MHHSBody"/>
            </w:pPr>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850" w:type="dxa"/>
            <w:gridSpan w:val="2"/>
          </w:tcPr>
          <w:p w14:paraId="6BF7F056" w14:textId="77777777" w:rsidR="001751DE" w:rsidRDefault="001751DE">
            <w:pPr>
              <w:pStyle w:val="MHHSBody"/>
            </w:pPr>
          </w:p>
        </w:tc>
        <w:tc>
          <w:tcPr>
            <w:tcW w:w="3170" w:type="dxa"/>
            <w:tcBorders>
              <w:right w:val="single" w:sz="4" w:space="0" w:color="auto"/>
            </w:tcBorders>
          </w:tcPr>
          <w:p w14:paraId="21CBF63A" w14:textId="77777777" w:rsidR="001751DE" w:rsidRDefault="001751DE">
            <w:pPr>
              <w:pStyle w:val="MHHSBody"/>
            </w:pPr>
          </w:p>
        </w:tc>
      </w:tr>
      <w:tr w:rsidR="001751DE" w14:paraId="15474311" w14:textId="77777777" w:rsidTr="001751DE">
        <w:tc>
          <w:tcPr>
            <w:tcW w:w="2634" w:type="dxa"/>
            <w:tcBorders>
              <w:left w:val="single" w:sz="4" w:space="0" w:color="auto"/>
              <w:right w:val="single" w:sz="4" w:space="0" w:color="auto"/>
            </w:tcBorders>
            <w:shd w:val="clear" w:color="auto" w:fill="F2F2F2" w:themeFill="background1" w:themeFillShade="F2"/>
          </w:tcPr>
          <w:p w14:paraId="463689E5" w14:textId="77777777" w:rsidR="001751DE" w:rsidRDefault="00000000">
            <w:pPr>
              <w:pStyle w:val="MHHSBody"/>
            </w:pPr>
            <w:r>
              <w:t>Change Owner:</w:t>
            </w:r>
          </w:p>
        </w:tc>
        <w:tc>
          <w:tcPr>
            <w:tcW w:w="7902" w:type="dxa"/>
            <w:gridSpan w:val="4"/>
            <w:tcBorders>
              <w:left w:val="single" w:sz="4" w:space="0" w:color="auto"/>
              <w:right w:val="single" w:sz="4" w:space="0" w:color="auto"/>
            </w:tcBorders>
          </w:tcPr>
          <w:p w14:paraId="3554E7A4" w14:textId="77777777" w:rsidR="001751DE" w:rsidRDefault="00000000">
            <w:pPr>
              <w:pStyle w:val="MHHSBody"/>
            </w:pPr>
            <w:r>
              <w:fldChar w:fldCharType="begin">
                <w:ffData>
                  <w:name w:val="Text22"/>
                  <w:enabled/>
                  <w:calcOnExit w:val="0"/>
                  <w:textInput/>
                </w:ffData>
              </w:fldChar>
            </w:r>
            <w:bookmarkStart w:id="1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751DE" w14:paraId="35E143E7" w14:textId="77777777" w:rsidTr="001751DE">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69E49766" w14:textId="77777777" w:rsidR="001751DE" w:rsidRDefault="00000000">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0191150D" w14:textId="77777777" w:rsidR="001751DE" w:rsidRDefault="00000000">
            <w:pPr>
              <w:pStyle w:val="MHHSBody"/>
            </w:pPr>
            <w:r>
              <w:fldChar w:fldCharType="begin">
                <w:ffData>
                  <w:name w:val="Text23"/>
                  <w:enabled/>
                  <w:calcOnExit w:val="0"/>
                  <w:textInput/>
                </w:ffData>
              </w:fldChar>
            </w:r>
            <w:bookmarkStart w:id="1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1751DE" w14:paraId="4D35395F" w14:textId="77777777" w:rsidTr="001751DE">
        <w:tc>
          <w:tcPr>
            <w:tcW w:w="2634" w:type="dxa"/>
            <w:tcBorders>
              <w:left w:val="single" w:sz="4" w:space="0" w:color="auto"/>
              <w:right w:val="single" w:sz="4" w:space="0" w:color="auto"/>
            </w:tcBorders>
            <w:shd w:val="clear" w:color="auto" w:fill="D9D9D9" w:themeFill="background2" w:themeFillShade="D9"/>
          </w:tcPr>
          <w:p w14:paraId="1DF6C6E5" w14:textId="77777777" w:rsidR="001751DE" w:rsidRDefault="00000000">
            <w:pPr>
              <w:pStyle w:val="MHHSBody"/>
              <w:jc w:val="center"/>
              <w:rPr>
                <w:b/>
                <w:bCs/>
              </w:rPr>
            </w:pPr>
            <w:r>
              <w:rPr>
                <w:b/>
                <w:bCs/>
              </w:rPr>
              <w:t>Changed Items</w:t>
            </w:r>
          </w:p>
        </w:tc>
        <w:tc>
          <w:tcPr>
            <w:tcW w:w="3951" w:type="dxa"/>
            <w:gridSpan w:val="2"/>
            <w:tcBorders>
              <w:left w:val="single" w:sz="4" w:space="0" w:color="auto"/>
              <w:right w:val="single" w:sz="4" w:space="0" w:color="auto"/>
            </w:tcBorders>
            <w:shd w:val="clear" w:color="auto" w:fill="D9D9D9" w:themeFill="background2" w:themeFillShade="D9"/>
          </w:tcPr>
          <w:p w14:paraId="1F38F332" w14:textId="77777777" w:rsidR="001751DE" w:rsidRDefault="00000000">
            <w:pPr>
              <w:pStyle w:val="MHHSBody"/>
              <w:jc w:val="center"/>
              <w:rPr>
                <w:b/>
                <w:bCs/>
              </w:rPr>
            </w:pPr>
            <w:r>
              <w:rPr>
                <w:b/>
                <w:bCs/>
              </w:rPr>
              <w:t>Pre-change version</w:t>
            </w:r>
          </w:p>
        </w:tc>
        <w:tc>
          <w:tcPr>
            <w:tcW w:w="3951" w:type="dxa"/>
            <w:gridSpan w:val="2"/>
            <w:tcBorders>
              <w:left w:val="single" w:sz="4" w:space="0" w:color="auto"/>
              <w:right w:val="single" w:sz="4" w:space="0" w:color="auto"/>
            </w:tcBorders>
            <w:shd w:val="clear" w:color="auto" w:fill="D9D9D9" w:themeFill="background2" w:themeFillShade="D9"/>
          </w:tcPr>
          <w:p w14:paraId="66D67AE3" w14:textId="77777777" w:rsidR="001751DE" w:rsidRDefault="00000000">
            <w:pPr>
              <w:pStyle w:val="MHHSBody"/>
              <w:jc w:val="center"/>
              <w:rPr>
                <w:b/>
                <w:bCs/>
              </w:rPr>
            </w:pPr>
            <w:r>
              <w:rPr>
                <w:b/>
                <w:bCs/>
              </w:rPr>
              <w:t>Revised version</w:t>
            </w:r>
          </w:p>
        </w:tc>
      </w:tr>
      <w:tr w:rsidR="001751DE" w14:paraId="31F5EC07" w14:textId="77777777" w:rsidTr="001751DE">
        <w:tc>
          <w:tcPr>
            <w:tcW w:w="2634" w:type="dxa"/>
            <w:tcBorders>
              <w:left w:val="single" w:sz="4" w:space="0" w:color="auto"/>
              <w:right w:val="single" w:sz="4" w:space="0" w:color="auto"/>
            </w:tcBorders>
            <w:shd w:val="clear" w:color="auto" w:fill="auto"/>
          </w:tcPr>
          <w:p w14:paraId="0DE6C25D" w14:textId="77777777" w:rsidR="001751DE" w:rsidRDefault="00000000">
            <w:pPr>
              <w:pStyle w:val="MHHSBody"/>
              <w:jc w:val="center"/>
              <w:rPr>
                <w:b/>
                <w:bCs/>
              </w:rPr>
            </w:pPr>
            <w:r>
              <w:rPr>
                <w:b/>
                <w:bCs/>
              </w:rPr>
              <w:fldChar w:fldCharType="begin">
                <w:ffData>
                  <w:name w:val="Text24"/>
                  <w:enabled/>
                  <w:calcOnExit w:val="0"/>
                  <w:textInput/>
                </w:ffData>
              </w:fldChar>
            </w:r>
            <w:bookmarkStart w:id="14"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tc>
        <w:tc>
          <w:tcPr>
            <w:tcW w:w="3951" w:type="dxa"/>
            <w:gridSpan w:val="2"/>
            <w:tcBorders>
              <w:left w:val="single" w:sz="4" w:space="0" w:color="auto"/>
              <w:right w:val="single" w:sz="4" w:space="0" w:color="auto"/>
            </w:tcBorders>
            <w:shd w:val="clear" w:color="auto" w:fill="auto"/>
          </w:tcPr>
          <w:p w14:paraId="68BB1CE2" w14:textId="77777777" w:rsidR="001751DE" w:rsidRDefault="00000000">
            <w:pPr>
              <w:pStyle w:val="MHHSBody"/>
              <w:jc w:val="center"/>
              <w:rPr>
                <w:b/>
                <w:bCs/>
              </w:rPr>
            </w:pPr>
            <w:r>
              <w:rPr>
                <w:b/>
                <w:bCs/>
              </w:rPr>
              <w:fldChar w:fldCharType="begin">
                <w:ffData>
                  <w:name w:val="Text28"/>
                  <w:enabled/>
                  <w:calcOnExit w:val="0"/>
                  <w:textInput/>
                </w:ffData>
              </w:fldChar>
            </w:r>
            <w:bookmarkStart w:id="15"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c>
          <w:tcPr>
            <w:tcW w:w="3951" w:type="dxa"/>
            <w:gridSpan w:val="2"/>
            <w:tcBorders>
              <w:left w:val="single" w:sz="4" w:space="0" w:color="auto"/>
              <w:right w:val="single" w:sz="4" w:space="0" w:color="auto"/>
            </w:tcBorders>
            <w:shd w:val="clear" w:color="auto" w:fill="auto"/>
          </w:tcPr>
          <w:p w14:paraId="6D5005A8" w14:textId="77777777" w:rsidR="001751DE" w:rsidRDefault="00000000">
            <w:pPr>
              <w:pStyle w:val="MHHSBody"/>
              <w:jc w:val="center"/>
              <w:rPr>
                <w:b/>
                <w:bCs/>
              </w:rPr>
            </w:pPr>
            <w:r>
              <w:rPr>
                <w:b/>
                <w:bCs/>
              </w:rPr>
              <w:fldChar w:fldCharType="begin">
                <w:ffData>
                  <w:name w:val="Text32"/>
                  <w:enabled/>
                  <w:calcOnExit w:val="0"/>
                  <w:textInput/>
                </w:ffData>
              </w:fldChar>
            </w:r>
            <w:bookmarkStart w:id="16"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r>
      <w:tr w:rsidR="001751DE" w14:paraId="1E469305" w14:textId="77777777" w:rsidTr="001751DE">
        <w:tc>
          <w:tcPr>
            <w:tcW w:w="2634" w:type="dxa"/>
            <w:tcBorders>
              <w:left w:val="single" w:sz="4" w:space="0" w:color="auto"/>
              <w:right w:val="single" w:sz="4" w:space="0" w:color="auto"/>
            </w:tcBorders>
            <w:shd w:val="clear" w:color="auto" w:fill="auto"/>
          </w:tcPr>
          <w:p w14:paraId="426C94E5" w14:textId="77777777" w:rsidR="001751DE" w:rsidRDefault="00000000">
            <w:pPr>
              <w:pStyle w:val="MHHSBody"/>
              <w:jc w:val="center"/>
              <w:rPr>
                <w:b/>
                <w:bCs/>
              </w:rPr>
            </w:pPr>
            <w:r>
              <w:rPr>
                <w:b/>
                <w:bCs/>
              </w:rPr>
              <w:fldChar w:fldCharType="begin">
                <w:ffData>
                  <w:name w:val="Text25"/>
                  <w:enabled/>
                  <w:calcOnExit w:val="0"/>
                  <w:textInput/>
                </w:ffData>
              </w:fldChar>
            </w:r>
            <w:bookmarkStart w:id="17"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c>
          <w:tcPr>
            <w:tcW w:w="3951" w:type="dxa"/>
            <w:gridSpan w:val="2"/>
            <w:tcBorders>
              <w:left w:val="single" w:sz="4" w:space="0" w:color="auto"/>
              <w:right w:val="single" w:sz="4" w:space="0" w:color="auto"/>
            </w:tcBorders>
            <w:shd w:val="clear" w:color="auto" w:fill="auto"/>
          </w:tcPr>
          <w:p w14:paraId="5A98F28D" w14:textId="77777777" w:rsidR="001751DE" w:rsidRDefault="00000000">
            <w:pPr>
              <w:pStyle w:val="MHHSBody"/>
              <w:jc w:val="center"/>
              <w:rPr>
                <w:b/>
                <w:bCs/>
              </w:rPr>
            </w:pPr>
            <w:r>
              <w:rPr>
                <w:b/>
                <w:bCs/>
              </w:rPr>
              <w:fldChar w:fldCharType="begin">
                <w:ffData>
                  <w:name w:val="Text29"/>
                  <w:enabled/>
                  <w:calcOnExit w:val="0"/>
                  <w:textInput/>
                </w:ffData>
              </w:fldChar>
            </w:r>
            <w:bookmarkStart w:id="18"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3951" w:type="dxa"/>
            <w:gridSpan w:val="2"/>
            <w:tcBorders>
              <w:left w:val="single" w:sz="4" w:space="0" w:color="auto"/>
              <w:right w:val="single" w:sz="4" w:space="0" w:color="auto"/>
            </w:tcBorders>
            <w:shd w:val="clear" w:color="auto" w:fill="auto"/>
          </w:tcPr>
          <w:p w14:paraId="389DF180" w14:textId="77777777" w:rsidR="001751DE" w:rsidRDefault="00000000">
            <w:pPr>
              <w:pStyle w:val="MHHSBody"/>
              <w:jc w:val="center"/>
              <w:rPr>
                <w:b/>
                <w:bCs/>
              </w:rPr>
            </w:pPr>
            <w:r>
              <w:rPr>
                <w:b/>
                <w:bCs/>
              </w:rPr>
              <w:fldChar w:fldCharType="begin">
                <w:ffData>
                  <w:name w:val="Text33"/>
                  <w:enabled/>
                  <w:calcOnExit w:val="0"/>
                  <w:textInput/>
                </w:ffData>
              </w:fldChar>
            </w:r>
            <w:bookmarkStart w:id="19"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r>
      <w:tr w:rsidR="001751DE" w14:paraId="6EF0275C" w14:textId="77777777" w:rsidTr="001751DE">
        <w:tc>
          <w:tcPr>
            <w:tcW w:w="2634" w:type="dxa"/>
            <w:tcBorders>
              <w:left w:val="single" w:sz="4" w:space="0" w:color="auto"/>
              <w:right w:val="single" w:sz="4" w:space="0" w:color="auto"/>
            </w:tcBorders>
            <w:shd w:val="clear" w:color="auto" w:fill="auto"/>
          </w:tcPr>
          <w:p w14:paraId="1482E04A" w14:textId="77777777" w:rsidR="001751DE" w:rsidRDefault="00000000">
            <w:pPr>
              <w:pStyle w:val="MHHSBody"/>
              <w:jc w:val="center"/>
              <w:rPr>
                <w:b/>
                <w:bCs/>
              </w:rPr>
            </w:pPr>
            <w:r>
              <w:rPr>
                <w:b/>
                <w:bCs/>
              </w:rPr>
              <w:fldChar w:fldCharType="begin">
                <w:ffData>
                  <w:name w:val="Text26"/>
                  <w:enabled/>
                  <w:calcOnExit w:val="0"/>
                  <w:textInput/>
                </w:ffData>
              </w:fldChar>
            </w:r>
            <w:bookmarkStart w:id="20"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sz="4" w:space="0" w:color="auto"/>
              <w:right w:val="single" w:sz="4" w:space="0" w:color="auto"/>
            </w:tcBorders>
            <w:shd w:val="clear" w:color="auto" w:fill="auto"/>
          </w:tcPr>
          <w:p w14:paraId="7BE33692" w14:textId="77777777" w:rsidR="001751DE" w:rsidRDefault="00000000">
            <w:pPr>
              <w:pStyle w:val="MHHSBody"/>
              <w:jc w:val="center"/>
              <w:rPr>
                <w:b/>
                <w:bCs/>
              </w:rPr>
            </w:pPr>
            <w:r>
              <w:rPr>
                <w:b/>
                <w:bCs/>
              </w:rPr>
              <w:fldChar w:fldCharType="begin">
                <w:ffData>
                  <w:name w:val="Text30"/>
                  <w:enabled/>
                  <w:calcOnExit w:val="0"/>
                  <w:textInput/>
                </w:ffData>
              </w:fldChar>
            </w:r>
            <w:bookmarkStart w:id="21"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sz="4" w:space="0" w:color="auto"/>
              <w:right w:val="single" w:sz="4" w:space="0" w:color="auto"/>
            </w:tcBorders>
            <w:shd w:val="clear" w:color="auto" w:fill="auto"/>
          </w:tcPr>
          <w:p w14:paraId="56B16803" w14:textId="77777777" w:rsidR="001751DE" w:rsidRDefault="00000000">
            <w:pPr>
              <w:pStyle w:val="MHHSBody"/>
              <w:jc w:val="center"/>
              <w:rPr>
                <w:b/>
                <w:bCs/>
              </w:rPr>
            </w:pPr>
            <w:r>
              <w:rPr>
                <w:b/>
                <w:bCs/>
              </w:rPr>
              <w:fldChar w:fldCharType="begin">
                <w:ffData>
                  <w:name w:val="Text34"/>
                  <w:enabled/>
                  <w:calcOnExit w:val="0"/>
                  <w:textInput/>
                </w:ffData>
              </w:fldChar>
            </w:r>
            <w:bookmarkStart w:id="22"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r>
      <w:tr w:rsidR="001751DE" w14:paraId="0E101BC7" w14:textId="77777777" w:rsidTr="001751DE">
        <w:tc>
          <w:tcPr>
            <w:tcW w:w="2634" w:type="dxa"/>
            <w:tcBorders>
              <w:left w:val="single" w:sz="4" w:space="0" w:color="auto"/>
              <w:right w:val="single" w:sz="4" w:space="0" w:color="auto"/>
            </w:tcBorders>
            <w:shd w:val="clear" w:color="auto" w:fill="auto"/>
          </w:tcPr>
          <w:p w14:paraId="0E22E052" w14:textId="77777777" w:rsidR="001751DE" w:rsidRDefault="00000000">
            <w:pPr>
              <w:pStyle w:val="MHHSBody"/>
              <w:jc w:val="center"/>
              <w:rPr>
                <w:b/>
                <w:bCs/>
              </w:rPr>
            </w:pPr>
            <w:r>
              <w:rPr>
                <w:b/>
                <w:bCs/>
              </w:rPr>
              <w:fldChar w:fldCharType="begin">
                <w:ffData>
                  <w:name w:val="Text27"/>
                  <w:enabled/>
                  <w:calcOnExit w:val="0"/>
                  <w:textInput/>
                </w:ffData>
              </w:fldChar>
            </w:r>
            <w:bookmarkStart w:id="23"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6B0472D8" w14:textId="77777777" w:rsidR="001751DE" w:rsidRDefault="00000000">
            <w:pPr>
              <w:pStyle w:val="MHHSBody"/>
              <w:jc w:val="center"/>
              <w:rPr>
                <w:b/>
                <w:bCs/>
              </w:rPr>
            </w:pPr>
            <w:r>
              <w:rPr>
                <w:b/>
                <w:bCs/>
              </w:rPr>
              <w:fldChar w:fldCharType="begin">
                <w:ffData>
                  <w:name w:val="Text31"/>
                  <w:enabled/>
                  <w:calcOnExit w:val="0"/>
                  <w:textInput/>
                </w:ffData>
              </w:fldChar>
            </w:r>
            <w:bookmarkStart w:id="24"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3951" w:type="dxa"/>
            <w:gridSpan w:val="2"/>
            <w:tcBorders>
              <w:left w:val="single" w:sz="4" w:space="0" w:color="auto"/>
              <w:right w:val="single" w:sz="4" w:space="0" w:color="auto"/>
            </w:tcBorders>
            <w:shd w:val="clear" w:color="auto" w:fill="auto"/>
          </w:tcPr>
          <w:p w14:paraId="24B6A622" w14:textId="77777777" w:rsidR="001751DE" w:rsidRDefault="00000000">
            <w:pPr>
              <w:pStyle w:val="MHHSBody"/>
              <w:jc w:val="center"/>
              <w:rPr>
                <w:b/>
                <w:bCs/>
              </w:rPr>
            </w:pPr>
            <w:r>
              <w:rPr>
                <w:b/>
                <w:bCs/>
              </w:rPr>
              <w:fldChar w:fldCharType="begin">
                <w:ffData>
                  <w:name w:val="Text35"/>
                  <w:enabled/>
                  <w:calcOnExit w:val="0"/>
                  <w:textInput/>
                </w:ffData>
              </w:fldChar>
            </w:r>
            <w:bookmarkStart w:id="25"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r>
    </w:tbl>
    <w:p w14:paraId="1B066854" w14:textId="77777777" w:rsidR="001751DE" w:rsidRDefault="001751DE">
      <w:pPr>
        <w:pStyle w:val="MHHSBody"/>
      </w:pPr>
    </w:p>
    <w:p w14:paraId="5FDD197C" w14:textId="77777777" w:rsidR="001751DE" w:rsidRDefault="00000000">
      <w:pPr>
        <w:spacing w:after="160" w:line="259" w:lineRule="auto"/>
        <w:rPr>
          <w:rFonts w:ascii="Arial" w:hAnsi="Arial" w:cs="Arial"/>
          <w:b/>
          <w:bCs/>
          <w:color w:val="5161FC" w:themeColor="accent1"/>
          <w:szCs w:val="20"/>
        </w:rPr>
      </w:pPr>
      <w:r>
        <w:rPr>
          <w:szCs w:val="20"/>
        </w:rPr>
        <w:br w:type="page"/>
      </w:r>
    </w:p>
    <w:p w14:paraId="40278203" w14:textId="77777777" w:rsidR="001751DE" w:rsidRDefault="00000000">
      <w:pPr>
        <w:pStyle w:val="Heading3"/>
        <w:numPr>
          <w:ilvl w:val="0"/>
          <w:numId w:val="0"/>
        </w:numPr>
        <w:ind w:left="720" w:hanging="720"/>
        <w:rPr>
          <w:sz w:val="20"/>
          <w:szCs w:val="20"/>
        </w:rPr>
      </w:pPr>
      <w:r>
        <w:rPr>
          <w:sz w:val="20"/>
          <w:szCs w:val="20"/>
        </w:rPr>
        <w:lastRenderedPageBreak/>
        <w:t>Part E – Implementation completion</w:t>
      </w:r>
    </w:p>
    <w:p w14:paraId="46B3905F" w14:textId="77777777" w:rsidR="001751DE" w:rsidRDefault="00000000">
      <w:pPr>
        <w:pStyle w:val="MHHSBody"/>
        <w:rPr>
          <w:b/>
          <w:bCs/>
          <w:i/>
          <w:iCs/>
        </w:rPr>
      </w:pPr>
      <w:r>
        <w:rPr>
          <w:b/>
          <w:bCs/>
          <w:color w:val="5161FC" w:themeColor="accent1"/>
        </w:rPr>
        <w:t>Guidance</w:t>
      </w:r>
      <w:r>
        <w:rPr>
          <w:b/>
          <w:bCs/>
          <w:i/>
          <w:iCs/>
        </w:rPr>
        <w:t xml:space="preserve"> - This section will be completed by the MHHS PMO at the end of the post-implementation process.</w:t>
      </w:r>
    </w:p>
    <w:p w14:paraId="71B659D6" w14:textId="77777777" w:rsidR="001751DE" w:rsidRDefault="001751D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1751DE" w14:paraId="76D247DE" w14:textId="77777777" w:rsidTr="001751DE">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7BA151F6" w14:textId="77777777" w:rsidR="001751DE" w:rsidRDefault="00000000">
            <w:pPr>
              <w:pStyle w:val="MHHSBody"/>
              <w:jc w:val="center"/>
            </w:pPr>
            <w:r>
              <w:t>Part E – Implementation completion</w:t>
            </w:r>
          </w:p>
        </w:tc>
      </w:tr>
      <w:tr w:rsidR="001751DE" w14:paraId="57DC5F00" w14:textId="77777777" w:rsidTr="001751DE">
        <w:tc>
          <w:tcPr>
            <w:tcW w:w="2634" w:type="dxa"/>
            <w:shd w:val="clear" w:color="auto" w:fill="F2F2F2" w:themeFill="background1" w:themeFillShade="F2"/>
          </w:tcPr>
          <w:p w14:paraId="7C1C1970" w14:textId="77777777" w:rsidR="001751DE" w:rsidRDefault="00000000">
            <w:pPr>
              <w:pStyle w:val="MHHSBody"/>
            </w:pPr>
            <w:r>
              <w:t>Comment</w:t>
            </w:r>
          </w:p>
        </w:tc>
        <w:tc>
          <w:tcPr>
            <w:tcW w:w="4307" w:type="dxa"/>
          </w:tcPr>
          <w:p w14:paraId="5D08DF63" w14:textId="77777777" w:rsidR="001751DE" w:rsidRDefault="00000000">
            <w:pPr>
              <w:pStyle w:val="MHHSBody"/>
            </w:pPr>
            <w:r>
              <w:fldChar w:fldCharType="begin">
                <w:ffData>
                  <w:name w:val="Text36"/>
                  <w:enabled/>
                  <w:calcOnExit w:val="0"/>
                  <w:textInput/>
                </w:ffData>
              </w:fldChar>
            </w:r>
            <w:bookmarkStart w:id="2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851" w:type="dxa"/>
            <w:shd w:val="clear" w:color="auto" w:fill="F2F2F2" w:themeFill="background1" w:themeFillShade="F2"/>
          </w:tcPr>
          <w:p w14:paraId="386EC2FD" w14:textId="77777777" w:rsidR="001751DE" w:rsidRDefault="00000000">
            <w:pPr>
              <w:pStyle w:val="MHHSBody"/>
            </w:pPr>
            <w:r>
              <w:t>Date</w:t>
            </w:r>
          </w:p>
        </w:tc>
        <w:tc>
          <w:tcPr>
            <w:tcW w:w="2744" w:type="dxa"/>
          </w:tcPr>
          <w:p w14:paraId="0C3B3E94" w14:textId="77777777" w:rsidR="001751DE" w:rsidRDefault="00000000">
            <w:pPr>
              <w:pStyle w:val="MHHSBody"/>
            </w:pPr>
            <w:r>
              <w:fldChar w:fldCharType="begin">
                <w:ffData>
                  <w:name w:val="Text37"/>
                  <w:enabled/>
                  <w:calcOnExit w:val="0"/>
                  <w:textInput/>
                </w:ffData>
              </w:fldChar>
            </w:r>
            <w:bookmarkStart w:id="2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3C35556C" w14:textId="77777777" w:rsidR="001751DE" w:rsidRDefault="001751DE">
      <w:pPr>
        <w:pStyle w:val="MHHSBody"/>
        <w:rPr>
          <w:b/>
          <w:bCs/>
        </w:rPr>
      </w:pPr>
    </w:p>
    <w:p w14:paraId="651AE294" w14:textId="77777777" w:rsidR="001751DE" w:rsidRDefault="00000000">
      <w:pPr>
        <w:pStyle w:val="MHHSBody"/>
        <w:rPr>
          <w:b/>
          <w:bCs/>
          <w:i/>
          <w:iCs/>
        </w:rPr>
      </w:pPr>
      <w:r>
        <w:rPr>
          <w:b/>
          <w:color w:val="5161FC" w:themeColor="accent1"/>
        </w:rPr>
        <w:t>Guidance</w:t>
      </w:r>
      <w:r>
        <w:rPr>
          <w:b/>
          <w:i/>
        </w:rPr>
        <w:t xml:space="preserve"> – The Closure Checklist in MHHS DEL175 Change Log must also be completed by MHHS PMO at this stage.</w:t>
      </w:r>
      <w:r>
        <w:rPr>
          <w:b/>
          <w:bCs/>
          <w:i/>
          <w:iCs/>
        </w:rPr>
        <w:t xml:space="preserve"> </w:t>
      </w:r>
    </w:p>
    <w:p w14:paraId="53733982" w14:textId="77777777" w:rsidR="001751DE" w:rsidRDefault="001751DE">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1751DE" w14:paraId="7C86EC4E" w14:textId="77777777" w:rsidTr="001751DE">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71FFBB" w14:textId="77777777" w:rsidR="001751DE" w:rsidRDefault="00000000">
            <w:pPr>
              <w:pStyle w:val="MHHSBody"/>
              <w:jc w:val="center"/>
              <w:rPr>
                <w:color w:val="041425" w:themeColor="text1"/>
              </w:rPr>
            </w:pPr>
            <w:r>
              <w:rPr>
                <w:color w:val="041425" w:themeColor="text1"/>
              </w:rPr>
              <w:fldChar w:fldCharType="begin">
                <w:ffData>
                  <w:name w:val="Text39"/>
                  <w:enabled/>
                  <w:calcOnExit w:val="0"/>
                  <w:textInput/>
                </w:ffData>
              </w:fldChar>
            </w:r>
            <w:r>
              <w:rPr>
                <w:color w:val="041425" w:themeColor="text1"/>
              </w:rPr>
              <w:instrText xml:space="preserve"> FORMTEXT </w:instrText>
            </w:r>
            <w:r>
              <w:rPr>
                <w:color w:val="041425" w:themeColor="text1"/>
              </w:rPr>
            </w:r>
            <w:r>
              <w:rPr>
                <w:color w:val="041425" w:themeColor="text1"/>
              </w:rPr>
              <w:fldChar w:fldCharType="separate"/>
            </w:r>
            <w:r>
              <w:rPr>
                <w:color w:val="041425" w:themeColor="text1"/>
              </w:rPr>
              <w:t> </w:t>
            </w:r>
            <w:r>
              <w:rPr>
                <w:color w:val="041425" w:themeColor="text1"/>
              </w:rPr>
              <w:t> </w:t>
            </w:r>
            <w:r>
              <w:rPr>
                <w:color w:val="041425" w:themeColor="text1"/>
              </w:rPr>
              <w:t> </w:t>
            </w:r>
            <w:r>
              <w:rPr>
                <w:color w:val="041425" w:themeColor="text1"/>
              </w:rPr>
              <w:t> </w:t>
            </w:r>
            <w:r>
              <w:rPr>
                <w:color w:val="041425" w:themeColor="text1"/>
              </w:rPr>
              <w:t> </w:t>
            </w:r>
            <w:r>
              <w:rPr>
                <w:color w:val="041425" w:themeColor="text1"/>
              </w:rPr>
              <w:fldChar w:fldCharType="end"/>
            </w:r>
            <w:r>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C51B1" w14:textId="77777777" w:rsidR="001751DE" w:rsidRDefault="00000000">
            <w:pPr>
              <w:pStyle w:val="MHHSBody"/>
              <w:jc w:val="center"/>
              <w:rPr>
                <w:color w:val="041425" w:themeColor="text1"/>
              </w:rPr>
            </w:pPr>
            <w:r>
              <w:rPr>
                <w:color w:val="041425" w:themeColor="text1"/>
              </w:rPr>
              <w:t>Completed by</w:t>
            </w:r>
            <w:r>
              <w:rPr>
                <w:color w:val="041425" w:themeColor="text1"/>
              </w:rPr>
              <w:fldChar w:fldCharType="begin">
                <w:ffData>
                  <w:name w:val="Text41"/>
                  <w:enabled/>
                  <w:calcOnExit w:val="0"/>
                  <w:textInput/>
                </w:ffData>
              </w:fldChar>
            </w:r>
            <w:r>
              <w:rPr>
                <w:color w:val="041425" w:themeColor="text1"/>
              </w:rPr>
              <w:instrText xml:space="preserve"> FORMTEXT </w:instrText>
            </w:r>
            <w:r>
              <w:rPr>
                <w:color w:val="041425" w:themeColor="text1"/>
              </w:rPr>
            </w:r>
            <w:r>
              <w:rPr>
                <w:color w:val="041425" w:themeColor="text1"/>
              </w:rPr>
              <w:fldChar w:fldCharType="separate"/>
            </w:r>
            <w:r>
              <w:rPr>
                <w:color w:val="041425" w:themeColor="text1"/>
              </w:rPr>
              <w:t> </w:t>
            </w:r>
            <w:r>
              <w:rPr>
                <w:color w:val="041425" w:themeColor="text1"/>
              </w:rPr>
              <w:t> </w:t>
            </w:r>
            <w:r>
              <w:rPr>
                <w:color w:val="041425" w:themeColor="text1"/>
              </w:rPr>
              <w:t> </w:t>
            </w:r>
            <w:r>
              <w:rPr>
                <w:color w:val="041425" w:themeColor="text1"/>
              </w:rPr>
              <w:t> </w:t>
            </w:r>
            <w:r>
              <w:rPr>
                <w:color w:val="041425" w:themeColor="text1"/>
              </w:rPr>
              <w:t> </w:t>
            </w:r>
            <w:r>
              <w:rPr>
                <w:color w:val="041425" w:themeColor="text1"/>
              </w:rPr>
              <w:fldChar w:fldCharType="end"/>
            </w:r>
          </w:p>
        </w:tc>
      </w:tr>
      <w:tr w:rsidR="001751DE" w14:paraId="35C1B1A8" w14:textId="77777777" w:rsidTr="001751DE">
        <w:tc>
          <w:tcPr>
            <w:tcW w:w="3681" w:type="dxa"/>
            <w:tcBorders>
              <w:top w:val="single" w:sz="4" w:space="0" w:color="auto"/>
            </w:tcBorders>
          </w:tcPr>
          <w:p w14:paraId="5F2479F3" w14:textId="77777777" w:rsidR="001751DE" w:rsidRDefault="00000000">
            <w:pPr>
              <w:pStyle w:val="MHHSBody"/>
              <w:jc w:val="center"/>
            </w:pPr>
            <w:r>
              <w:t>Yes/No</w:t>
            </w:r>
          </w:p>
        </w:tc>
        <w:tc>
          <w:tcPr>
            <w:tcW w:w="3343" w:type="dxa"/>
            <w:tcBorders>
              <w:top w:val="single" w:sz="4" w:space="0" w:color="auto"/>
            </w:tcBorders>
          </w:tcPr>
          <w:p w14:paraId="156744A9" w14:textId="77777777" w:rsidR="001751DE" w:rsidRDefault="001751DE">
            <w:pPr>
              <w:pStyle w:val="MHHSBody"/>
              <w:jc w:val="center"/>
            </w:pPr>
          </w:p>
        </w:tc>
      </w:tr>
    </w:tbl>
    <w:p w14:paraId="62C93E97" w14:textId="77777777" w:rsidR="001751DE" w:rsidRDefault="001751DE">
      <w:pPr>
        <w:pStyle w:val="MHHSBody"/>
        <w:rPr>
          <w:b/>
          <w:bCs/>
        </w:rPr>
      </w:pPr>
    </w:p>
    <w:p w14:paraId="5D730869" w14:textId="77777777" w:rsidR="001751DE" w:rsidRDefault="00000000">
      <w:pPr>
        <w:pStyle w:val="MHHSBody"/>
        <w:rPr>
          <w:b/>
          <w:bCs/>
        </w:rPr>
      </w:pPr>
      <w:r>
        <w:rPr>
          <w:b/>
          <w:bCs/>
          <w:color w:val="5161FC" w:themeColor="accent1"/>
        </w:rPr>
        <w:t xml:space="preserve">Guidance </w:t>
      </w:r>
      <w:r>
        <w:rPr>
          <w:b/>
          <w:bCs/>
        </w:rPr>
        <w:t xml:space="preserve">– </w:t>
      </w:r>
      <w:r>
        <w:rPr>
          <w:b/>
          <w:bCs/>
          <w:i/>
          <w:iCs/>
        </w:rPr>
        <w:t>This section will be completed by the MHHS PMO at the end of the post-implementation process and should be</w:t>
      </w:r>
      <w:r>
        <w:rPr>
          <w:b/>
          <w:bCs/>
        </w:rPr>
        <w:t xml:space="preserve"> used to add any appropriate references of the change once it has been completed.</w:t>
      </w:r>
    </w:p>
    <w:p w14:paraId="21169104" w14:textId="77777777" w:rsidR="001751DE" w:rsidRDefault="001751DE">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1751DE" w14:paraId="406193F6" w14:textId="77777777" w:rsidTr="001751DE">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79C61D5E" w14:textId="77777777" w:rsidR="001751DE" w:rsidRDefault="00000000">
            <w:pPr>
              <w:pStyle w:val="MHHSBody"/>
              <w:jc w:val="center"/>
            </w:pPr>
            <w:r>
              <w:t>References</w:t>
            </w:r>
          </w:p>
        </w:tc>
      </w:tr>
      <w:tr w:rsidR="001751DE" w14:paraId="13310D4B" w14:textId="77777777" w:rsidTr="001751DE">
        <w:tc>
          <w:tcPr>
            <w:tcW w:w="3512" w:type="dxa"/>
            <w:shd w:val="clear" w:color="auto" w:fill="F2F2F2" w:themeFill="background1" w:themeFillShade="F2"/>
          </w:tcPr>
          <w:p w14:paraId="7A762519" w14:textId="77777777" w:rsidR="001751DE" w:rsidRDefault="00000000">
            <w:pPr>
              <w:pStyle w:val="MHHSBody"/>
              <w:jc w:val="center"/>
              <w:rPr>
                <w:b/>
                <w:bCs/>
              </w:rPr>
            </w:pPr>
            <w:r>
              <w:rPr>
                <w:b/>
                <w:bCs/>
              </w:rPr>
              <w:t>Ref</w:t>
            </w:r>
          </w:p>
        </w:tc>
        <w:tc>
          <w:tcPr>
            <w:tcW w:w="3512" w:type="dxa"/>
            <w:shd w:val="clear" w:color="auto" w:fill="F2F2F2" w:themeFill="background1" w:themeFillShade="F2"/>
          </w:tcPr>
          <w:p w14:paraId="217A1D08" w14:textId="77777777" w:rsidR="001751DE" w:rsidRDefault="00000000">
            <w:pPr>
              <w:pStyle w:val="MHHSBody"/>
              <w:jc w:val="center"/>
              <w:rPr>
                <w:b/>
                <w:bCs/>
              </w:rPr>
            </w:pPr>
            <w:r>
              <w:rPr>
                <w:b/>
                <w:bCs/>
              </w:rPr>
              <w:t>Document number</w:t>
            </w:r>
          </w:p>
        </w:tc>
        <w:tc>
          <w:tcPr>
            <w:tcW w:w="3512" w:type="dxa"/>
            <w:shd w:val="clear" w:color="auto" w:fill="F2F2F2" w:themeFill="background1" w:themeFillShade="F2"/>
          </w:tcPr>
          <w:p w14:paraId="64B8736D" w14:textId="77777777" w:rsidR="001751DE" w:rsidRDefault="00000000">
            <w:pPr>
              <w:pStyle w:val="MHHSBody"/>
              <w:jc w:val="center"/>
              <w:rPr>
                <w:b/>
                <w:bCs/>
              </w:rPr>
            </w:pPr>
            <w:r>
              <w:rPr>
                <w:b/>
                <w:bCs/>
              </w:rPr>
              <w:t>Description</w:t>
            </w:r>
          </w:p>
        </w:tc>
      </w:tr>
      <w:tr w:rsidR="001751DE" w14:paraId="6A1527C0" w14:textId="77777777" w:rsidTr="001751DE">
        <w:tc>
          <w:tcPr>
            <w:tcW w:w="3512" w:type="dxa"/>
          </w:tcPr>
          <w:p w14:paraId="5BD7B0EA" w14:textId="77777777" w:rsidR="001751DE" w:rsidRDefault="00000000">
            <w:pPr>
              <w:pStyle w:val="MHHSBody"/>
            </w:pPr>
            <w:r>
              <w:fldChar w:fldCharType="begin">
                <w:ffData>
                  <w:name w:val="Text38"/>
                  <w:enabled/>
                  <w:calcOnExit w:val="0"/>
                  <w:textInput/>
                </w:ffData>
              </w:fldChar>
            </w:r>
            <w:bookmarkStart w:id="2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512" w:type="dxa"/>
          </w:tcPr>
          <w:p w14:paraId="7CAAE376" w14:textId="77777777" w:rsidR="001751DE" w:rsidRDefault="00000000">
            <w:pPr>
              <w:pStyle w:val="MHHSBody"/>
            </w:pPr>
            <w:r>
              <w:fldChar w:fldCharType="begin">
                <w:ffData>
                  <w:name w:val="Text40"/>
                  <w:enabled/>
                  <w:calcOnExit w:val="0"/>
                  <w:textInput/>
                </w:ffData>
              </w:fldChar>
            </w:r>
            <w:bookmarkStart w:id="2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512" w:type="dxa"/>
          </w:tcPr>
          <w:p w14:paraId="42E519A2" w14:textId="77777777" w:rsidR="001751DE" w:rsidRDefault="00000000">
            <w:pPr>
              <w:pStyle w:val="MHHSBody"/>
            </w:pPr>
            <w:r>
              <w:fldChar w:fldCharType="begin">
                <w:ffData>
                  <w:name w:val="Text42"/>
                  <w:enabled/>
                  <w:calcOnExit w:val="0"/>
                  <w:textInput/>
                </w:ffData>
              </w:fldChar>
            </w:r>
            <w:bookmarkStart w:id="3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1751DE" w14:paraId="1A02E092" w14:textId="77777777" w:rsidTr="001751DE">
        <w:tc>
          <w:tcPr>
            <w:tcW w:w="3512" w:type="dxa"/>
          </w:tcPr>
          <w:p w14:paraId="48A2F107" w14:textId="77777777" w:rsidR="001751DE" w:rsidRDefault="00000000">
            <w:pPr>
              <w:pStyle w:val="MHHSBody"/>
            </w:pPr>
            <w:r>
              <w:fldChar w:fldCharType="begin">
                <w:ffData>
                  <w:name w:val="Text39"/>
                  <w:enabled/>
                  <w:calcOnExit w:val="0"/>
                  <w:textInput/>
                </w:ffData>
              </w:fldChar>
            </w:r>
            <w:bookmarkStart w:id="3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512" w:type="dxa"/>
          </w:tcPr>
          <w:p w14:paraId="2E05722F" w14:textId="77777777" w:rsidR="001751DE" w:rsidRDefault="00000000">
            <w:pPr>
              <w:pStyle w:val="MHHSBody"/>
            </w:pPr>
            <w:r>
              <w:fldChar w:fldCharType="begin">
                <w:ffData>
                  <w:name w:val="Text41"/>
                  <w:enabled/>
                  <w:calcOnExit w:val="0"/>
                  <w:textInput/>
                </w:ffData>
              </w:fldChar>
            </w:r>
            <w:bookmarkStart w:id="3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512" w:type="dxa"/>
          </w:tcPr>
          <w:p w14:paraId="21FA4A58" w14:textId="77777777" w:rsidR="001751DE" w:rsidRDefault="00000000">
            <w:pPr>
              <w:pStyle w:val="MHHSBody"/>
            </w:pPr>
            <w:r>
              <w:fldChar w:fldCharType="begin">
                <w:ffData>
                  <w:name w:val="Text43"/>
                  <w:enabled/>
                  <w:calcOnExit w:val="0"/>
                  <w:textInput/>
                </w:ffData>
              </w:fldChar>
            </w:r>
            <w:bookmarkStart w:id="3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7B6E0944" w14:textId="77777777" w:rsidR="001751DE" w:rsidRDefault="001751DE"/>
    <w:sectPr w:rsidR="001751DE">
      <w:headerReference w:type="even" r:id="rId14"/>
      <w:headerReference w:type="default" r:id="rId15"/>
      <w:footerReference w:type="even" r:id="rId16"/>
      <w:footerReference w:type="default" r:id="rId17"/>
      <w:headerReference w:type="first" r:id="rId18"/>
      <w:footerReference w:type="first" r:id="rId19"/>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ED73" w14:textId="77777777" w:rsidR="0087012F" w:rsidRDefault="0087012F">
      <w:pPr>
        <w:spacing w:after="0" w:line="240" w:lineRule="auto"/>
      </w:pPr>
      <w:r>
        <w:separator/>
      </w:r>
    </w:p>
  </w:endnote>
  <w:endnote w:type="continuationSeparator" w:id="0">
    <w:p w14:paraId="70AD4ADA" w14:textId="77777777" w:rsidR="0087012F" w:rsidRDefault="0087012F">
      <w:pPr>
        <w:spacing w:after="0" w:line="240" w:lineRule="auto"/>
      </w:pPr>
      <w:r>
        <w:continuationSeparator/>
      </w:r>
    </w:p>
  </w:endnote>
  <w:endnote w:type="continuationNotice" w:id="1">
    <w:p w14:paraId="5CE954B4" w14:textId="77777777" w:rsidR="0087012F" w:rsidRDefault="00870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134A" w14:textId="77777777" w:rsidR="001751DE" w:rsidRDefault="00175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12B52BA1" w14:textId="45310867" w:rsidR="001751DE" w:rsidRDefault="00000000">
            <w:pPr>
              <w:pStyle w:val="Footer"/>
              <w:tabs>
                <w:tab w:val="clear" w:pos="9360"/>
                <w:tab w:val="left" w:pos="9530"/>
                <w:tab w:val="right" w:pos="10490"/>
              </w:tabs>
            </w:pPr>
            <w:r>
              <w:t xml:space="preserve">© Elexon Limited </w:t>
            </w:r>
            <w:r>
              <w:fldChar w:fldCharType="begin"/>
            </w:r>
            <w:r>
              <w:instrText xml:space="preserve"> DATE \@ "yyyy" \* MERGEFORMAT </w:instrText>
            </w:r>
            <w:r>
              <w:fldChar w:fldCharType="separate"/>
            </w:r>
            <w:r w:rsidR="0009741A">
              <w:rPr>
                <w:noProof/>
              </w:rPr>
              <w:t>2023</w:t>
            </w:r>
            <w:r>
              <w:fldChar w:fldCharType="end"/>
            </w:r>
            <w:r>
              <w:tab/>
            </w:r>
            <w:r>
              <w:tab/>
            </w:r>
            <w:r>
              <w:tab/>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10</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C0BB" w14:textId="5A345DF3" w:rsidR="001751DE" w:rsidRDefault="00000000">
    <w:pPr>
      <w:pStyle w:val="Footer"/>
      <w:tabs>
        <w:tab w:val="right" w:pos="10490"/>
      </w:tabs>
    </w:pPr>
    <w:r>
      <w:rPr>
        <w:noProof/>
        <w:lang w:eastAsia="en-GB"/>
      </w:rPr>
      <w:drawing>
        <wp:anchor distT="0" distB="0" distL="114300" distR="114300" simplePos="0" relativeHeight="251658240" behindDoc="1" locked="0" layoutInCell="1" allowOverlap="1" wp14:anchorId="15F4CCE4" wp14:editId="6B65107B">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t xml:space="preserve">© Elexon Limited </w:t>
    </w:r>
    <w:r>
      <w:fldChar w:fldCharType="begin"/>
    </w:r>
    <w:r>
      <w:instrText xml:space="preserve"> DATE \@ "yyyy" \* MERGEFORMAT </w:instrText>
    </w:r>
    <w:r>
      <w:fldChar w:fldCharType="separate"/>
    </w:r>
    <w:r w:rsidR="0009741A">
      <w:rPr>
        <w:noProof/>
      </w:rPr>
      <w:t>2023</w:t>
    </w:r>
    <w:r>
      <w:fldChar w:fldCharType="end"/>
    </w:r>
    <w:r>
      <w:tab/>
    </w:r>
    <w:r>
      <w:tab/>
    </w:r>
    <w:r>
      <w:tab/>
    </w:r>
  </w:p>
  <w:p w14:paraId="53C8A684" w14:textId="77777777" w:rsidR="001751DE" w:rsidRDefault="00000000">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CB38A" w14:textId="77777777" w:rsidR="0087012F" w:rsidRDefault="0087012F">
      <w:pPr>
        <w:spacing w:after="0" w:line="240" w:lineRule="auto"/>
      </w:pPr>
      <w:r>
        <w:separator/>
      </w:r>
    </w:p>
  </w:footnote>
  <w:footnote w:type="continuationSeparator" w:id="0">
    <w:p w14:paraId="799ED114" w14:textId="77777777" w:rsidR="0087012F" w:rsidRDefault="0087012F">
      <w:pPr>
        <w:spacing w:after="0" w:line="240" w:lineRule="auto"/>
      </w:pPr>
      <w:r>
        <w:continuationSeparator/>
      </w:r>
    </w:p>
  </w:footnote>
  <w:footnote w:type="continuationNotice" w:id="1">
    <w:p w14:paraId="7A25778D" w14:textId="77777777" w:rsidR="0087012F" w:rsidRDefault="008701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EB6D" w14:textId="77777777" w:rsidR="001751DE" w:rsidRDefault="00175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1372" w14:textId="77777777" w:rsidR="001751DE" w:rsidRDefault="00175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935F" w14:textId="77777777" w:rsidR="001751DE" w:rsidRDefault="00000000">
    <w:pPr>
      <w:pStyle w:val="Header"/>
      <w:rPr>
        <w:noProof/>
      </w:rPr>
    </w:pPr>
    <w:r>
      <w:rPr>
        <w:noProof/>
        <w:lang w:eastAsia="en-GB"/>
      </w:rPr>
      <w:drawing>
        <wp:inline distT="0" distB="0" distL="0" distR="0" wp14:anchorId="56F13CB7" wp14:editId="7FB3208D">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363BA3A4" w14:textId="77777777" w:rsidR="001751DE" w:rsidRDefault="001751DE">
    <w:pPr>
      <w:pStyle w:val="Header"/>
      <w:rPr>
        <w:noProof/>
      </w:rPr>
    </w:pPr>
  </w:p>
  <w:p w14:paraId="29019549" w14:textId="77777777" w:rsidR="001751DE" w:rsidRDefault="001751DE">
    <w:pPr>
      <w:pStyle w:val="Header"/>
      <w:rPr>
        <w:noProof/>
      </w:rPr>
    </w:pPr>
  </w:p>
  <w:p w14:paraId="3CC8C8AB" w14:textId="77777777" w:rsidR="001751DE" w:rsidRDefault="00175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74A59"/>
    <w:multiLevelType w:val="hybridMultilevel"/>
    <w:tmpl w:val="7A48AD26"/>
    <w:lvl w:ilvl="0" w:tplc="CD28114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3BAF"/>
    <w:multiLevelType w:val="hybridMultilevel"/>
    <w:tmpl w:val="AB6CD86A"/>
    <w:lvl w:ilvl="0" w:tplc="36D6207C">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142067"/>
    <w:multiLevelType w:val="hybridMultilevel"/>
    <w:tmpl w:val="49FA5E20"/>
    <w:lvl w:ilvl="0" w:tplc="7F7660AE">
      <w:start w:val="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1F35595A"/>
    <w:multiLevelType w:val="multilevel"/>
    <w:tmpl w:val="3776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6EB3600"/>
    <w:multiLevelType w:val="hybridMultilevel"/>
    <w:tmpl w:val="C002B59C"/>
    <w:lvl w:ilvl="0" w:tplc="7D84C644">
      <w:start w:val="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6"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DA47F3"/>
    <w:multiLevelType w:val="hybridMultilevel"/>
    <w:tmpl w:val="4F584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2077A4B"/>
    <w:multiLevelType w:val="hybridMultilevel"/>
    <w:tmpl w:val="F218171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21"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F15870"/>
    <w:multiLevelType w:val="hybridMultilevel"/>
    <w:tmpl w:val="E24C0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166778"/>
    <w:multiLevelType w:val="hybridMultilevel"/>
    <w:tmpl w:val="04B87CD6"/>
    <w:lvl w:ilvl="0" w:tplc="017AFCC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49132A96"/>
    <w:multiLevelType w:val="hybridMultilevel"/>
    <w:tmpl w:val="57BC44C0"/>
    <w:lvl w:ilvl="0" w:tplc="CD26B90E">
      <w:numFmt w:val="bullet"/>
      <w:lvlText w:val="-"/>
      <w:lvlJc w:val="left"/>
      <w:pPr>
        <w:ind w:left="400" w:hanging="360"/>
      </w:pPr>
      <w:rPr>
        <w:rFonts w:ascii="Arial" w:eastAsiaTheme="minorHAnsi" w:hAnsi="Arial" w:cs="Arial" w:hint="default"/>
      </w:rPr>
    </w:lvl>
    <w:lvl w:ilvl="1" w:tplc="08090003">
      <w:start w:val="1"/>
      <w:numFmt w:val="bullet"/>
      <w:lvlText w:val="o"/>
      <w:lvlJc w:val="left"/>
      <w:pPr>
        <w:ind w:left="1120" w:hanging="360"/>
      </w:pPr>
      <w:rPr>
        <w:rFonts w:ascii="Courier New" w:hAnsi="Courier New" w:cs="Courier New" w:hint="default"/>
      </w:rPr>
    </w:lvl>
    <w:lvl w:ilvl="2" w:tplc="08090005">
      <w:start w:val="1"/>
      <w:numFmt w:val="bullet"/>
      <w:lvlText w:val=""/>
      <w:lvlJc w:val="left"/>
      <w:pPr>
        <w:ind w:left="1840" w:hanging="360"/>
      </w:pPr>
      <w:rPr>
        <w:rFonts w:ascii="Wingdings" w:hAnsi="Wingdings" w:hint="default"/>
      </w:rPr>
    </w:lvl>
    <w:lvl w:ilvl="3" w:tplc="0809000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6"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725A97"/>
    <w:multiLevelType w:val="hybridMultilevel"/>
    <w:tmpl w:val="D1D201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8F14A6"/>
    <w:multiLevelType w:val="hybridMultilevel"/>
    <w:tmpl w:val="BBBA7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00461B4"/>
    <w:multiLevelType w:val="hybridMultilevel"/>
    <w:tmpl w:val="7638CC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1" w15:restartNumberingAfterBreak="0">
    <w:nsid w:val="525A1215"/>
    <w:multiLevelType w:val="hybridMultilevel"/>
    <w:tmpl w:val="AB72D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48F31DA"/>
    <w:multiLevelType w:val="hybridMultilevel"/>
    <w:tmpl w:val="86780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34" w15:restartNumberingAfterBreak="0">
    <w:nsid w:val="5865758C"/>
    <w:multiLevelType w:val="hybridMultilevel"/>
    <w:tmpl w:val="EEC0C012"/>
    <w:lvl w:ilvl="0" w:tplc="ADB8EF90">
      <w:start w:val="1"/>
      <w:numFmt w:val="decimal"/>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35" w15:restartNumberingAfterBreak="0">
    <w:nsid w:val="60EF71B6"/>
    <w:multiLevelType w:val="hybridMultilevel"/>
    <w:tmpl w:val="64AC9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034F23"/>
    <w:multiLevelType w:val="hybridMultilevel"/>
    <w:tmpl w:val="286C16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7"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38" w15:restartNumberingAfterBreak="0">
    <w:nsid w:val="64822CC3"/>
    <w:multiLevelType w:val="hybridMultilevel"/>
    <w:tmpl w:val="2F320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8F02C1"/>
    <w:multiLevelType w:val="hybridMultilevel"/>
    <w:tmpl w:val="C8365924"/>
    <w:lvl w:ilvl="0" w:tplc="3AD693E8">
      <w:start w:val="1"/>
      <w:numFmt w:val="bullet"/>
      <w:lvlText w:val=""/>
      <w:lvlJc w:val="left"/>
      <w:pPr>
        <w:ind w:left="1440" w:hanging="360"/>
      </w:pPr>
      <w:rPr>
        <w:rFonts w:ascii="Symbol" w:hAnsi="Symbol"/>
      </w:rPr>
    </w:lvl>
    <w:lvl w:ilvl="1" w:tplc="96BA0230">
      <w:start w:val="1"/>
      <w:numFmt w:val="bullet"/>
      <w:lvlText w:val=""/>
      <w:lvlJc w:val="left"/>
      <w:pPr>
        <w:ind w:left="1440" w:hanging="360"/>
      </w:pPr>
      <w:rPr>
        <w:rFonts w:ascii="Symbol" w:hAnsi="Symbol"/>
      </w:rPr>
    </w:lvl>
    <w:lvl w:ilvl="2" w:tplc="5D6EB196">
      <w:start w:val="1"/>
      <w:numFmt w:val="bullet"/>
      <w:lvlText w:val=""/>
      <w:lvlJc w:val="left"/>
      <w:pPr>
        <w:ind w:left="1440" w:hanging="360"/>
      </w:pPr>
      <w:rPr>
        <w:rFonts w:ascii="Symbol" w:hAnsi="Symbol"/>
      </w:rPr>
    </w:lvl>
    <w:lvl w:ilvl="3" w:tplc="69788764">
      <w:start w:val="1"/>
      <w:numFmt w:val="bullet"/>
      <w:lvlText w:val=""/>
      <w:lvlJc w:val="left"/>
      <w:pPr>
        <w:ind w:left="1440" w:hanging="360"/>
      </w:pPr>
      <w:rPr>
        <w:rFonts w:ascii="Symbol" w:hAnsi="Symbol"/>
      </w:rPr>
    </w:lvl>
    <w:lvl w:ilvl="4" w:tplc="669A9F9A">
      <w:start w:val="1"/>
      <w:numFmt w:val="bullet"/>
      <w:lvlText w:val=""/>
      <w:lvlJc w:val="left"/>
      <w:pPr>
        <w:ind w:left="1440" w:hanging="360"/>
      </w:pPr>
      <w:rPr>
        <w:rFonts w:ascii="Symbol" w:hAnsi="Symbol"/>
      </w:rPr>
    </w:lvl>
    <w:lvl w:ilvl="5" w:tplc="80B88210">
      <w:start w:val="1"/>
      <w:numFmt w:val="bullet"/>
      <w:lvlText w:val=""/>
      <w:lvlJc w:val="left"/>
      <w:pPr>
        <w:ind w:left="1440" w:hanging="360"/>
      </w:pPr>
      <w:rPr>
        <w:rFonts w:ascii="Symbol" w:hAnsi="Symbol"/>
      </w:rPr>
    </w:lvl>
    <w:lvl w:ilvl="6" w:tplc="4850B45A">
      <w:start w:val="1"/>
      <w:numFmt w:val="bullet"/>
      <w:lvlText w:val=""/>
      <w:lvlJc w:val="left"/>
      <w:pPr>
        <w:ind w:left="1440" w:hanging="360"/>
      </w:pPr>
      <w:rPr>
        <w:rFonts w:ascii="Symbol" w:hAnsi="Symbol"/>
      </w:rPr>
    </w:lvl>
    <w:lvl w:ilvl="7" w:tplc="588C660A">
      <w:start w:val="1"/>
      <w:numFmt w:val="bullet"/>
      <w:lvlText w:val=""/>
      <w:lvlJc w:val="left"/>
      <w:pPr>
        <w:ind w:left="1440" w:hanging="360"/>
      </w:pPr>
      <w:rPr>
        <w:rFonts w:ascii="Symbol" w:hAnsi="Symbol"/>
      </w:rPr>
    </w:lvl>
    <w:lvl w:ilvl="8" w:tplc="11647ED8">
      <w:start w:val="1"/>
      <w:numFmt w:val="bullet"/>
      <w:lvlText w:val=""/>
      <w:lvlJc w:val="left"/>
      <w:pPr>
        <w:ind w:left="1440" w:hanging="360"/>
      </w:pPr>
      <w:rPr>
        <w:rFonts w:ascii="Symbol" w:hAnsi="Symbol"/>
      </w:rPr>
    </w:lvl>
  </w:abstractNum>
  <w:abstractNum w:abstractNumId="40"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1B3983"/>
    <w:multiLevelType w:val="hybridMultilevel"/>
    <w:tmpl w:val="E122929E"/>
    <w:lvl w:ilvl="0" w:tplc="5E680E6E">
      <w:numFmt w:val="bullet"/>
      <w:lvlText w:val="-"/>
      <w:lvlJc w:val="left"/>
      <w:pPr>
        <w:ind w:left="400" w:hanging="360"/>
      </w:pPr>
      <w:rPr>
        <w:rFonts w:ascii="Arial" w:eastAsiaTheme="minorHAnsi" w:hAnsi="Arial" w:cs="Aria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43"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6"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B8D28A5"/>
    <w:multiLevelType w:val="hybridMultilevel"/>
    <w:tmpl w:val="8E3E637E"/>
    <w:lvl w:ilvl="0" w:tplc="26EEFED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0" w15:restartNumberingAfterBreak="0">
    <w:nsid w:val="7D4B004B"/>
    <w:multiLevelType w:val="hybridMultilevel"/>
    <w:tmpl w:val="A12E0E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51" w15:restartNumberingAfterBreak="0">
    <w:nsid w:val="7E35794D"/>
    <w:multiLevelType w:val="hybridMultilevel"/>
    <w:tmpl w:val="82F8C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4652306">
    <w:abstractNumId w:val="2"/>
  </w:num>
  <w:num w:numId="2" w16cid:durableId="1183088164">
    <w:abstractNumId w:val="0"/>
  </w:num>
  <w:num w:numId="3" w16cid:durableId="520437981">
    <w:abstractNumId w:val="13"/>
  </w:num>
  <w:num w:numId="4" w16cid:durableId="1816674885">
    <w:abstractNumId w:val="43"/>
  </w:num>
  <w:num w:numId="5" w16cid:durableId="868952085">
    <w:abstractNumId w:val="3"/>
  </w:num>
  <w:num w:numId="6" w16cid:durableId="391079835">
    <w:abstractNumId w:val="20"/>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1725981464">
    <w:abstractNumId w:val="20"/>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1755086158">
    <w:abstractNumId w:val="12"/>
  </w:num>
  <w:num w:numId="9" w16cid:durableId="796263184">
    <w:abstractNumId w:val="45"/>
  </w:num>
  <w:num w:numId="10" w16cid:durableId="1871919888">
    <w:abstractNumId w:val="33"/>
  </w:num>
  <w:num w:numId="11" w16cid:durableId="1698659723">
    <w:abstractNumId w:val="47"/>
  </w:num>
  <w:num w:numId="12" w16cid:durableId="194927106">
    <w:abstractNumId w:val="26"/>
  </w:num>
  <w:num w:numId="13" w16cid:durableId="513349520">
    <w:abstractNumId w:val="48"/>
  </w:num>
  <w:num w:numId="14" w16cid:durableId="846672755">
    <w:abstractNumId w:val="7"/>
  </w:num>
  <w:num w:numId="15" w16cid:durableId="196819517">
    <w:abstractNumId w:val="46"/>
  </w:num>
  <w:num w:numId="16" w16cid:durableId="1559972107">
    <w:abstractNumId w:val="44"/>
  </w:num>
  <w:num w:numId="17" w16cid:durableId="29455431">
    <w:abstractNumId w:val="1"/>
  </w:num>
  <w:num w:numId="18" w16cid:durableId="342320299">
    <w:abstractNumId w:val="4"/>
  </w:num>
  <w:num w:numId="19" w16cid:durableId="1373463061">
    <w:abstractNumId w:val="41"/>
  </w:num>
  <w:num w:numId="20" w16cid:durableId="1494567382">
    <w:abstractNumId w:val="28"/>
  </w:num>
  <w:num w:numId="21" w16cid:durableId="1619798673">
    <w:abstractNumId w:val="21"/>
  </w:num>
  <w:num w:numId="22" w16cid:durableId="1855612444">
    <w:abstractNumId w:val="40"/>
  </w:num>
  <w:num w:numId="23" w16cid:durableId="1696035079">
    <w:abstractNumId w:val="16"/>
  </w:num>
  <w:num w:numId="24" w16cid:durableId="796532385">
    <w:abstractNumId w:val="6"/>
  </w:num>
  <w:num w:numId="25" w16cid:durableId="2013752240">
    <w:abstractNumId w:val="9"/>
  </w:num>
  <w:num w:numId="26" w16cid:durableId="1718310825">
    <w:abstractNumId w:val="37"/>
  </w:num>
  <w:num w:numId="27" w16cid:durableId="412094769">
    <w:abstractNumId w:val="17"/>
  </w:num>
  <w:num w:numId="28" w16cid:durableId="782698317">
    <w:abstractNumId w:val="22"/>
  </w:num>
  <w:num w:numId="29" w16cid:durableId="34235656">
    <w:abstractNumId w:val="15"/>
  </w:num>
  <w:num w:numId="30" w16cid:durableId="205991827">
    <w:abstractNumId w:val="49"/>
  </w:num>
  <w:num w:numId="31" w16cid:durableId="1795978741">
    <w:abstractNumId w:val="8"/>
  </w:num>
  <w:num w:numId="32" w16cid:durableId="1049188371">
    <w:abstractNumId w:val="38"/>
  </w:num>
  <w:num w:numId="33" w16cid:durableId="1582252918">
    <w:abstractNumId w:val="42"/>
  </w:num>
  <w:num w:numId="34" w16cid:durableId="785583629">
    <w:abstractNumId w:val="24"/>
  </w:num>
  <w:num w:numId="35" w16cid:durableId="1981030631">
    <w:abstractNumId w:val="25"/>
  </w:num>
  <w:num w:numId="36" w16cid:durableId="2139183892">
    <w:abstractNumId w:val="27"/>
  </w:num>
  <w:num w:numId="37" w16cid:durableId="1446342712">
    <w:abstractNumId w:val="11"/>
  </w:num>
  <w:num w:numId="38" w16cid:durableId="9759113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5061590">
    <w:abstractNumId w:val="31"/>
  </w:num>
  <w:num w:numId="40" w16cid:durableId="1531457916">
    <w:abstractNumId w:val="39"/>
  </w:num>
  <w:num w:numId="41" w16cid:durableId="2069763919">
    <w:abstractNumId w:val="23"/>
  </w:num>
  <w:num w:numId="42" w16cid:durableId="1262643375">
    <w:abstractNumId w:val="51"/>
  </w:num>
  <w:num w:numId="43" w16cid:durableId="686907276">
    <w:abstractNumId w:val="10"/>
  </w:num>
  <w:num w:numId="44" w16cid:durableId="987786671">
    <w:abstractNumId w:val="35"/>
  </w:num>
  <w:num w:numId="45" w16cid:durableId="688222850">
    <w:abstractNumId w:val="29"/>
  </w:num>
  <w:num w:numId="46" w16cid:durableId="1294822792">
    <w:abstractNumId w:val="14"/>
  </w:num>
  <w:num w:numId="47" w16cid:durableId="119982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66587">
    <w:abstractNumId w:val="18"/>
  </w:num>
  <w:num w:numId="49" w16cid:durableId="257099935">
    <w:abstractNumId w:val="5"/>
  </w:num>
  <w:num w:numId="50" w16cid:durableId="651711959">
    <w:abstractNumId w:val="32"/>
  </w:num>
  <w:num w:numId="51" w16cid:durableId="515268952">
    <w:abstractNumId w:val="19"/>
  </w:num>
  <w:num w:numId="52" w16cid:durableId="863399102">
    <w:abstractNumId w:val="36"/>
  </w:num>
  <w:num w:numId="53" w16cid:durableId="2056806925">
    <w:abstractNumId w:val="50"/>
  </w:num>
  <w:num w:numId="54" w16cid:durableId="1922983043">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DE"/>
    <w:rsid w:val="0009741A"/>
    <w:rsid w:val="00166D14"/>
    <w:rsid w:val="001751DE"/>
    <w:rsid w:val="00336BE2"/>
    <w:rsid w:val="003A1E35"/>
    <w:rsid w:val="007F18C4"/>
    <w:rsid w:val="0082644D"/>
    <w:rsid w:val="0087012F"/>
    <w:rsid w:val="008B6219"/>
    <w:rsid w:val="00B55519"/>
    <w:rsid w:val="00C91206"/>
    <w:rsid w:val="00D25823"/>
    <w:rsid w:val="00E65C7D"/>
    <w:rsid w:val="00EA55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519C0"/>
  <w15:docId w15:val="{460AC9D6-D00D-4DBE-82EE-DF2328A6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60" w:lineRule="exact"/>
    </w:pPr>
    <w:rPr>
      <w:sz w:val="20"/>
      <w:lang w:val="en-GB"/>
    </w:rPr>
  </w:style>
  <w:style w:type="paragraph" w:styleId="Heading1">
    <w:name w:val="heading 1"/>
    <w:basedOn w:val="BasicParagraph"/>
    <w:next w:val="MHHSBody"/>
    <w:link w:val="Heading1Char"/>
    <w:uiPriority w:val="9"/>
    <w:qFormat/>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Pr>
      <w:b/>
      <w:sz w:val="20"/>
      <w:lang w:val="en-GB"/>
    </w:rPr>
  </w:style>
  <w:style w:type="paragraph" w:styleId="Footer">
    <w:name w:val="footer"/>
    <w:basedOn w:val="Normal"/>
    <w:link w:val="FooterChar"/>
    <w:uiPriority w:val="99"/>
    <w:unhideWhenUsed/>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Pr>
      <w:sz w:val="12"/>
    </w:rPr>
  </w:style>
  <w:style w:type="character" w:customStyle="1" w:styleId="Heading1Char">
    <w:name w:val="Heading 1 Char"/>
    <w:basedOn w:val="DefaultParagraphFont"/>
    <w:link w:val="Heading1"/>
    <w:uiPriority w:val="9"/>
    <w:rPr>
      <w:rFonts w:ascii="Arial" w:hAnsi="Arial" w:cs="Arial"/>
      <w:b/>
      <w:bCs/>
      <w:color w:val="5161FC" w:themeColor="accent1"/>
      <w:sz w:val="32"/>
      <w:szCs w:val="32"/>
      <w:lang w:val="en-GB"/>
    </w:rPr>
  </w:style>
  <w:style w:type="paragraph" w:customStyle="1" w:styleId="BasicParagraph">
    <w:name w:val="[Basic Paragraph]"/>
    <w:basedOn w:val="Normal"/>
    <w:uiPriority w:val="9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Pr>
      <w:b/>
      <w:bCs/>
      <w:color w:val="041425" w:themeColor="text1"/>
    </w:rPr>
  </w:style>
  <w:style w:type="table" w:styleId="TableGrid">
    <w:name w:val="Table Grid"/>
    <w:basedOn w:val="TableNormal"/>
    <w:uiPriority w:val="39"/>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pPr>
      <w:spacing w:after="0" w:line="240" w:lineRule="auto"/>
    </w:pPr>
    <w:rPr>
      <w:sz w:val="17"/>
    </w:rPr>
  </w:style>
  <w:style w:type="paragraph" w:customStyle="1" w:styleId="MHHSTableTextLarge">
    <w:name w:val="MHHS Table Text Large"/>
    <w:basedOn w:val="MHHSTableTextSmall"/>
    <w:qFormat/>
    <w:rPr>
      <w:sz w:val="22"/>
    </w:rPr>
  </w:style>
  <w:style w:type="paragraph" w:styleId="FootnoteText">
    <w:name w:val="footnote text"/>
    <w:basedOn w:val="Normal"/>
    <w:link w:val="FootnoteTextChar"/>
    <w:uiPriority w:val="99"/>
    <w:semiHidden/>
    <w:pPr>
      <w:spacing w:after="0" w:line="240" w:lineRule="auto"/>
    </w:pPr>
    <w:rPr>
      <w:rFonts w:eastAsia="Times New Roman" w:cs="Tahoma"/>
      <w:color w:val="041425" w:themeColor="text1"/>
      <w:szCs w:val="20"/>
    </w:rPr>
  </w:style>
  <w:style w:type="paragraph" w:customStyle="1" w:styleId="NoParagraphStyle">
    <w:name w:val="[No Paragraph Style]"/>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Pr>
      <w:rFonts w:ascii="Arial" w:hAnsi="Arial" w:cs="Arial"/>
      <w:b/>
      <w:bCs/>
      <w:color w:val="5161FC" w:themeColor="accent1"/>
      <w:sz w:val="20"/>
      <w:szCs w:val="20"/>
      <w:lang w:val="en-GB"/>
    </w:rPr>
  </w:style>
  <w:style w:type="paragraph" w:customStyle="1" w:styleId="MHHSBody">
    <w:name w:val="MHHS Body"/>
    <w:basedOn w:val="Normal"/>
    <w:qFormat/>
    <w:pPr>
      <w:spacing w:after="120" w:line="260" w:lineRule="atLeast"/>
    </w:pPr>
  </w:style>
  <w:style w:type="table" w:customStyle="1" w:styleId="ElexonBasicTable">
    <w:name w:val="Elexon Basic Table"/>
    <w:basedOn w:val="TableNormal"/>
    <w:uiPriority w:val="99"/>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Pr>
      <w:rFonts w:ascii="Arial" w:hAnsi="Arial" w:cs="Arial"/>
      <w:b/>
      <w:bCs/>
      <w:color w:val="5161FC" w:themeColor="accent1"/>
      <w:sz w:val="18"/>
      <w:szCs w:val="18"/>
      <w:lang w:val="en-GB"/>
    </w:rPr>
  </w:style>
  <w:style w:type="paragraph" w:styleId="List">
    <w:name w:val="List"/>
    <w:basedOn w:val="Heading3"/>
    <w:next w:val="List2"/>
    <w:uiPriority w:val="99"/>
    <w:unhideWhenUsed/>
    <w:qFormat/>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pPr>
      <w:numPr>
        <w:ilvl w:val="2"/>
        <w:numId w:val="3"/>
      </w:numPr>
      <w:contextualSpacing/>
    </w:pPr>
  </w:style>
  <w:style w:type="paragraph" w:styleId="ListNumber">
    <w:name w:val="List Number"/>
    <w:basedOn w:val="Normal"/>
    <w:uiPriority w:val="99"/>
    <w:unhideWhenUsed/>
    <w:pPr>
      <w:numPr>
        <w:numId w:val="2"/>
      </w:numPr>
      <w:contextualSpacing/>
    </w:pPr>
    <w:rPr>
      <w:b/>
      <w:color w:val="041425" w:themeColor="text1"/>
    </w:rPr>
  </w:style>
  <w:style w:type="paragraph" w:customStyle="1" w:styleId="MHHSNumberedTableText">
    <w:name w:val="MHHS Numbered Table Text"/>
    <w:basedOn w:val="MHHSTableTextSmall"/>
    <w:qFormat/>
    <w:rPr>
      <w:rFonts w:cstheme="minorHAnsi"/>
      <w:color w:val="000000"/>
    </w:rPr>
  </w:style>
  <w:style w:type="character" w:styleId="PlaceholderText">
    <w:name w:val="Placeholder Text"/>
    <w:basedOn w:val="DefaultParagraphFont"/>
    <w:uiPriority w:val="99"/>
    <w:semiHidden/>
    <w:rPr>
      <w:color w:val="808080"/>
    </w:rPr>
  </w:style>
  <w:style w:type="character" w:customStyle="1" w:styleId="Regular">
    <w:name w:val="Regular"/>
    <w:basedOn w:val="DefaultParagraphFont"/>
    <w:uiPriority w:val="1"/>
    <w:rPr>
      <w:color w:val="auto"/>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paragraph" w:styleId="Title">
    <w:name w:val="Title"/>
    <w:basedOn w:val="Normal"/>
    <w:next w:val="Normal"/>
    <w:link w:val="TitleChar"/>
    <w:uiPriority w:val="10"/>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pPr>
      <w:tabs>
        <w:tab w:val="right" w:pos="10348"/>
      </w:tabs>
      <w:spacing w:after="100"/>
    </w:pPr>
    <w:rPr>
      <w:color w:val="041425" w:themeColor="text1"/>
      <w:sz w:val="22"/>
    </w:rPr>
  </w:style>
  <w:style w:type="paragraph" w:styleId="TOC3">
    <w:name w:val="toc 3"/>
    <w:basedOn w:val="Normal"/>
    <w:next w:val="Normal"/>
    <w:autoRedefine/>
    <w:uiPriority w:val="39"/>
    <w:unhideWhenUsed/>
    <w:pPr>
      <w:tabs>
        <w:tab w:val="right" w:pos="10348"/>
      </w:tabs>
      <w:spacing w:after="100"/>
      <w:ind w:left="357"/>
    </w:pPr>
    <w:rPr>
      <w:noProof/>
      <w:sz w:val="22"/>
    </w:rPr>
  </w:style>
  <w:style w:type="character" w:styleId="Hyperlink">
    <w:name w:val="Hyperlink"/>
    <w:basedOn w:val="DefaultParagraphFont"/>
    <w:uiPriority w:val="99"/>
    <w:unhideWhenUsed/>
    <w:rPr>
      <w:color w:val="041425" w:themeColor="text1"/>
      <w:u w:val="single"/>
    </w:rPr>
  </w:style>
  <w:style w:type="paragraph" w:styleId="TOC1">
    <w:name w:val="toc 1"/>
    <w:basedOn w:val="Normal"/>
    <w:next w:val="Normal"/>
    <w:autoRedefine/>
    <w:uiPriority w:val="39"/>
    <w:unhideWhenUsed/>
    <w:pPr>
      <w:tabs>
        <w:tab w:val="right" w:pos="10348"/>
      </w:tabs>
      <w:spacing w:after="100"/>
    </w:pPr>
    <w:rPr>
      <w:b/>
      <w:noProof/>
      <w:color w:val="041425" w:themeColor="text1"/>
      <w:sz w:val="22"/>
    </w:rPr>
  </w:style>
  <w:style w:type="numbering" w:customStyle="1" w:styleId="Elexonnumber">
    <w:name w:val="Elexon number"/>
    <w:uiPriority w:val="99"/>
    <w:pPr>
      <w:numPr>
        <w:numId w:val="5"/>
      </w:numPr>
    </w:pPr>
  </w:style>
  <w:style w:type="paragraph" w:styleId="ListNumber2">
    <w:name w:val="List Number 2"/>
    <w:basedOn w:val="Normal"/>
    <w:uiPriority w:val="99"/>
    <w:unhideWhenUsed/>
    <w:pPr>
      <w:ind w:left="567" w:hanging="567"/>
      <w:contextualSpacing/>
    </w:pPr>
  </w:style>
  <w:style w:type="paragraph" w:styleId="ListNumber4">
    <w:name w:val="List Number 4"/>
    <w:basedOn w:val="Normal"/>
    <w:uiPriority w:val="99"/>
    <w:unhideWhenUsed/>
    <w:pPr>
      <w:ind w:left="794" w:hanging="227"/>
      <w:contextualSpacing/>
    </w:pPr>
  </w:style>
  <w:style w:type="paragraph" w:styleId="ListNumber5">
    <w:name w:val="List Number 5"/>
    <w:uiPriority w:val="99"/>
    <w:unhideWhenUsed/>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pPr>
      <w:numPr>
        <w:ilvl w:val="3"/>
      </w:numPr>
    </w:pPr>
  </w:style>
  <w:style w:type="paragraph" w:styleId="List5">
    <w:name w:val="List 5"/>
    <w:basedOn w:val="Normal"/>
    <w:uiPriority w:val="99"/>
    <w:unhideWhenUsed/>
    <w:qFormat/>
    <w:pPr>
      <w:tabs>
        <w:tab w:val="num" w:pos="4536"/>
      </w:tabs>
      <w:ind w:left="907" w:hanging="227"/>
      <w:contextualSpacing/>
    </w:pPr>
  </w:style>
  <w:style w:type="paragraph" w:styleId="ListBullet">
    <w:name w:val="List Bullet"/>
    <w:basedOn w:val="Normal"/>
    <w:uiPriority w:val="99"/>
    <w:unhideWhenUsed/>
    <w:qFormat/>
    <w:pPr>
      <w:numPr>
        <w:numId w:val="9"/>
      </w:numPr>
      <w:spacing w:after="120" w:line="240" w:lineRule="atLeast"/>
      <w:contextualSpacing/>
    </w:pPr>
  </w:style>
  <w:style w:type="paragraph" w:styleId="ListBullet2">
    <w:name w:val="List Bullet 2"/>
    <w:basedOn w:val="Normal"/>
    <w:uiPriority w:val="99"/>
    <w:unhideWhenUsed/>
    <w:qFormat/>
    <w:pPr>
      <w:numPr>
        <w:ilvl w:val="1"/>
        <w:numId w:val="9"/>
      </w:numPr>
      <w:spacing w:after="120" w:line="260" w:lineRule="atLeast"/>
      <w:contextualSpacing/>
    </w:pPr>
  </w:style>
  <w:style w:type="paragraph" w:styleId="ListBullet3">
    <w:name w:val="List Bullet 3"/>
    <w:basedOn w:val="Normal"/>
    <w:uiPriority w:val="99"/>
    <w:unhideWhenUsed/>
    <w:qFormat/>
    <w:pPr>
      <w:numPr>
        <w:ilvl w:val="2"/>
        <w:numId w:val="9"/>
      </w:numPr>
      <w:spacing w:after="120" w:line="240" w:lineRule="atLeast"/>
      <w:contextualSpacing/>
    </w:pPr>
  </w:style>
  <w:style w:type="paragraph" w:styleId="ListBullet4">
    <w:name w:val="List Bullet 4"/>
    <w:basedOn w:val="Normal"/>
    <w:uiPriority w:val="99"/>
    <w:unhideWhenUsed/>
    <w:qFormat/>
    <w:pPr>
      <w:numPr>
        <w:ilvl w:val="3"/>
        <w:numId w:val="9"/>
      </w:numPr>
      <w:spacing w:after="120" w:line="260" w:lineRule="atLeast"/>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pPr>
      <w:numPr>
        <w:ilvl w:val="4"/>
        <w:numId w:val="8"/>
      </w:numPr>
      <w:contextualSpacing/>
    </w:pPr>
  </w:style>
  <w:style w:type="character" w:customStyle="1" w:styleId="FootnoteTextChar">
    <w:name w:val="Footnote Text Char"/>
    <w:basedOn w:val="DefaultParagraphFont"/>
    <w:link w:val="FootnoteText"/>
    <w:uiPriority w:val="99"/>
    <w:semiHidden/>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Pr>
      <w:vertAlign w:val="superscript"/>
    </w:rPr>
  </w:style>
  <w:style w:type="paragraph" w:customStyle="1" w:styleId="Tableheading">
    <w:name w:val="Table heading"/>
    <w:basedOn w:val="Normal"/>
    <w:next w:val="MHHSBody"/>
    <w:link w:val="TableheadingChar"/>
    <w:uiPriority w:val="8"/>
    <w:qFormat/>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pPr>
      <w:spacing w:after="120" w:line="260" w:lineRule="atLeast"/>
    </w:pPr>
  </w:style>
  <w:style w:type="paragraph" w:styleId="NormalIndent">
    <w:name w:val="Normal Indent"/>
    <w:basedOn w:val="Normal"/>
    <w:pPr>
      <w:spacing w:after="0" w:line="240" w:lineRule="auto"/>
      <w:ind w:left="851"/>
    </w:pPr>
    <w:rPr>
      <w:rFonts w:ascii="Arial" w:eastAsia="Times New Roman" w:hAnsi="Arial" w:cs="Times New Roman"/>
      <w:szCs w:val="24"/>
    </w:rPr>
  </w:style>
  <w:style w:type="paragraph" w:customStyle="1" w:styleId="text1">
    <w:name w:val="text 1"/>
    <w:basedOn w:val="Normal"/>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customStyle="1" w:styleId="apple-converted-space">
    <w:name w:val="apple-converted-space"/>
    <w:basedOn w:val="DefaultParagraphFont"/>
  </w:style>
  <w:style w:type="character" w:styleId="PageNumber">
    <w:name w:val="page number"/>
    <w:basedOn w:val="DefaultParagraphFont"/>
    <w:uiPriority w:val="99"/>
    <w:semiHidden/>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rPr>
      <w:sz w:val="20"/>
      <w:lang w:val="en-GB"/>
    </w:rPr>
  </w:style>
  <w:style w:type="character" w:customStyle="1" w:styleId="BodyTextChar">
    <w:name w:val="Body Text Char"/>
    <w:aliases w:val="Body Char"/>
    <w:basedOn w:val="DefaultParagraphFont"/>
    <w:link w:val="BodyText"/>
    <w:semiHidden/>
    <w:locked/>
    <w:rPr>
      <w:rFonts w:ascii="Tahoma" w:hAnsi="Tahoma" w:cs="Tahoma"/>
      <w:color w:val="000000"/>
    </w:rPr>
  </w:style>
  <w:style w:type="paragraph" w:styleId="BodyText">
    <w:name w:val="Body Text"/>
    <w:aliases w:val="Body"/>
    <w:basedOn w:val="Normal"/>
    <w:link w:val="BodyTextChar"/>
    <w:semiHidden/>
    <w:unhideWhenUsed/>
    <w:pPr>
      <w:spacing w:after="113" w:line="260" w:lineRule="atLeast"/>
    </w:pPr>
    <w:rPr>
      <w:rFonts w:ascii="Tahoma" w:hAnsi="Tahoma" w:cs="Tahoma"/>
      <w:color w:val="000000"/>
      <w:sz w:val="22"/>
      <w:lang w:val="en-US"/>
    </w:rPr>
  </w:style>
  <w:style w:type="character" w:customStyle="1" w:styleId="BodyTextChar1">
    <w:name w:val="Body Text Char1"/>
    <w:basedOn w:val="DefaultParagraphFont"/>
    <w:uiPriority w:val="99"/>
    <w:semiHidden/>
    <w:rPr>
      <w:sz w:val="20"/>
      <w:lang w:val="en-GB"/>
    </w:rPr>
  </w:style>
  <w:style w:type="character" w:customStyle="1" w:styleId="normaltextrun">
    <w:name w:val="normaltextrun"/>
    <w:basedOn w:val="DefaultParagraphFont"/>
    <w:rsid w:val="00166D14"/>
  </w:style>
  <w:style w:type="character" w:customStyle="1" w:styleId="eop">
    <w:name w:val="eop"/>
    <w:basedOn w:val="DefaultParagraphFont"/>
    <w:rsid w:val="0016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65977469">
      <w:bodyDiv w:val="1"/>
      <w:marLeft w:val="0"/>
      <w:marRight w:val="0"/>
      <w:marTop w:val="0"/>
      <w:marBottom w:val="0"/>
      <w:divBdr>
        <w:top w:val="none" w:sz="0" w:space="0" w:color="auto"/>
        <w:left w:val="none" w:sz="0" w:space="0" w:color="auto"/>
        <w:bottom w:val="none" w:sz="0" w:space="0" w:color="auto"/>
        <w:right w:val="none" w:sz="0" w:space="0" w:color="auto"/>
      </w:divBdr>
    </w:div>
    <w:div w:id="580989573">
      <w:bodyDiv w:val="1"/>
      <w:marLeft w:val="0"/>
      <w:marRight w:val="0"/>
      <w:marTop w:val="0"/>
      <w:marBottom w:val="0"/>
      <w:divBdr>
        <w:top w:val="none" w:sz="0" w:space="0" w:color="auto"/>
        <w:left w:val="none" w:sz="0" w:space="0" w:color="auto"/>
        <w:bottom w:val="none" w:sz="0" w:space="0" w:color="auto"/>
        <w:right w:val="none" w:sz="0" w:space="0" w:color="auto"/>
      </w:divBdr>
    </w:div>
    <w:div w:id="668600630">
      <w:bodyDiv w:val="1"/>
      <w:marLeft w:val="0"/>
      <w:marRight w:val="0"/>
      <w:marTop w:val="0"/>
      <w:marBottom w:val="0"/>
      <w:divBdr>
        <w:top w:val="none" w:sz="0" w:space="0" w:color="auto"/>
        <w:left w:val="none" w:sz="0" w:space="0" w:color="auto"/>
        <w:bottom w:val="none" w:sz="0" w:space="0" w:color="auto"/>
        <w:right w:val="none" w:sz="0" w:space="0" w:color="auto"/>
      </w:divBdr>
    </w:div>
    <w:div w:id="743188697">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0165207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611401742">
      <w:bodyDiv w:val="1"/>
      <w:marLeft w:val="0"/>
      <w:marRight w:val="0"/>
      <w:marTop w:val="0"/>
      <w:marBottom w:val="0"/>
      <w:divBdr>
        <w:top w:val="none" w:sz="0" w:space="0" w:color="auto"/>
        <w:left w:val="none" w:sz="0" w:space="0" w:color="auto"/>
        <w:bottom w:val="none" w:sz="0" w:space="0" w:color="auto"/>
        <w:right w:val="none" w:sz="0" w:space="0" w:color="auto"/>
      </w:divBdr>
    </w:div>
    <w:div w:id="1625235130">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 w:id="2020423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exon.co.uk/csd/sva-data-catalogue-volume-1-data-interfac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DEL1615</Doc_x0020_Number>
    <Work_x0020_Stream xmlns="701ba468-dae9-4317-9122-2627e28a41f4">Design</Work_x0020_Stream>
    <_x003a_ xmlns="701ba468-dae9-4317-9122-2627e28a41f4" xsi:nil="true"/>
    <V xmlns="701ba468-dae9-4317-9122-2627e28a41f4">v2.3</V>
    <DateofMeeting xmlns="701ba468-dae9-4317-9122-2627e28a41f4">2023-12-13T00:00:00+00:00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31 Papers  - Attachment 1 - CR032 Change to Interface MHHS-IF-165 P0210 TUoS Reporting v2.3</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3.xml><?xml version="1.0" encoding="utf-8"?>
<ds:datastoreItem xmlns:ds="http://schemas.openxmlformats.org/officeDocument/2006/customXml" ds:itemID="{8199E704-E48A-443A-8613-FDF9FA8E4A3F}"/>
</file>

<file path=customXml/itemProps4.xml><?xml version="1.0" encoding="utf-8"?>
<ds:datastoreItem xmlns:ds="http://schemas.openxmlformats.org/officeDocument/2006/customXml" ds:itemID="{AB2D6170-DA55-4F6F-913F-E0F383E6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19416</CharactersWithSpaces>
  <SharedDoc>false</SharedDoc>
  <HLinks>
    <vt:vector size="6" baseType="variant">
      <vt:variant>
        <vt:i4>327766</vt:i4>
      </vt:variant>
      <vt:variant>
        <vt:i4>3</vt:i4>
      </vt:variant>
      <vt:variant>
        <vt:i4>0</vt:i4>
      </vt:variant>
      <vt:variant>
        <vt:i4>5</vt:i4>
      </vt:variant>
      <vt:variant>
        <vt:lpwstr>https://www.elexon.co.uk/csd/sva-data-catalogue-volume-1-data-interfaces/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3</cp:revision>
  <dcterms:created xsi:type="dcterms:W3CDTF">2023-11-28T08:45:00Z</dcterms:created>
  <dcterms:modified xsi:type="dcterms:W3CDTF">2023-11-28T08:47:00Z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4778800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